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65C" w14:textId="77777777" w:rsidR="007F32E4" w:rsidRPr="00381463" w:rsidRDefault="00296FA8" w:rsidP="001464EB">
      <w:pPr>
        <w:spacing w:after="240" w:line="23" w:lineRule="atLeast"/>
        <w:jc w:val="both"/>
        <w:rPr>
          <w:rFonts w:ascii="Franklin Gothic Book" w:hAnsi="Franklin Gothic Book"/>
          <w:b/>
          <w:color w:val="385623" w:themeColor="accent6" w:themeShade="80"/>
          <w:sz w:val="40"/>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8480" behindDoc="0" locked="0" layoutInCell="1" allowOverlap="1" wp14:anchorId="44146543" wp14:editId="0D376B9A">
                <wp:simplePos x="0" y="0"/>
                <wp:positionH relativeFrom="margin">
                  <wp:align>right</wp:align>
                </wp:positionH>
                <wp:positionV relativeFrom="paragraph">
                  <wp:posOffset>-25807</wp:posOffset>
                </wp:positionV>
                <wp:extent cx="5730383" cy="6731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383" cy="673100"/>
                        </a:xfrm>
                        <a:prstGeom prst="rect">
                          <a:avLst/>
                        </a:prstGeom>
                        <a:solidFill>
                          <a:srgbClr val="FFFFFF"/>
                        </a:solidFill>
                        <a:ln w="9525">
                          <a:noFill/>
                          <a:miter lim="800000"/>
                          <a:headEnd/>
                          <a:tailEnd/>
                        </a:ln>
                      </wps:spPr>
                      <wps:txb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6543" id="_x0000_t202" coordsize="21600,21600" o:spt="202" path="m,l,21600r21600,l21600,xe">
                <v:stroke joinstyle="miter"/>
                <v:path gradientshapeok="t" o:connecttype="rect"/>
              </v:shapetype>
              <v:shape id="Text Box 2" o:spid="_x0000_s1026" type="#_x0000_t202" style="position:absolute;left:0;text-align:left;margin-left:400pt;margin-top:-2.05pt;width:451.2pt;height:5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jqIAIAABs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c0oM09ii&#10;R9EH8hl6MonsdNYXGPRgMSz0eI1dTpV6ew/8jycGNi0zO3HrHHStYDVmN44vs4unA46PIFX3HWr8&#10;hu0DJKC+cTpSh2QQRMcuHc+dialwvJwvpvl0OaWEo+9qMR3nqXUZK55fW+fDVwGaxENJHXY+obPD&#10;vQ8xG1Y8h8TPPChZb6VSyXC7aqMcOTBUyTatVMCrMGVIV9Lr+WSekA3E90lAWgZUsZK6pMs8rkFX&#10;kY0vpk4hgUk1nDETZU70REYGbkJf9RgYOaugPiJRDga14nThoQX3j5IOlVpS/3fPnKBEfTNI9vV4&#10;NovSTsZsvpig4S491aWHGY5QJQ2UDMdNSOMQeTBwi01pZOLrJZNTrqjARONpWqLEL+0U9TLT6ycA&#10;AAD//wMAUEsDBBQABgAIAAAAIQBHkcpv3AAAAAcBAAAPAAAAZHJzL2Rvd25yZXYueG1sTI/BTsMw&#10;EETvSPyDtUhcUGunCi1J41SABOLa0g9w4m0SNV5Hsdukf89yguNoRjNvit3senHFMXSeNCRLBQKp&#10;9rajRsPx+2PxAiJEQ9b0nlDDDQPsyvu7wuTWT7TH6yE2gkso5EZDG+OQSxnqFp0JSz8gsXfyozOR&#10;5dhIO5qJy10vV0qtpTMd8UJrBnxvsT4fLk7D6Wt6es6m6jMeN/t0/Wa6TeVvWj8+zK9bEBHn+BeG&#10;X3xGh5KZKn8hG0SvgY9EDYs0AcFuplYpiIpjKslAloX8z1/+AAAA//8DAFBLAQItABQABgAIAAAA&#10;IQC2gziS/gAAAOEBAAATAAAAAAAAAAAAAAAAAAAAAABbQ29udGVudF9UeXBlc10ueG1sUEsBAi0A&#10;FAAGAAgAAAAhADj9If/WAAAAlAEAAAsAAAAAAAAAAAAAAAAALwEAAF9yZWxzLy5yZWxzUEsBAi0A&#10;FAAGAAgAAAAhAGid+OogAgAAGwQAAA4AAAAAAAAAAAAAAAAALgIAAGRycy9lMm9Eb2MueG1sUEsB&#10;Ai0AFAAGAAgAAAAhAEeRym/cAAAABwEAAA8AAAAAAAAAAAAAAAAAegQAAGRycy9kb3ducmV2Lnht&#10;bFBLBQYAAAAABAAEAPMAAACDBQAAAAA=&#10;" stroked="f">
                <v:textbo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v:textbox>
                <w10:wrap anchorx="margin"/>
              </v:shape>
            </w:pict>
          </mc:Fallback>
        </mc:AlternateContent>
      </w:r>
      <w:r w:rsidRPr="00381463">
        <w:rPr>
          <w:rFonts w:ascii="Franklin Gothic Book" w:hAnsi="Franklin Gothic Book"/>
          <w:b/>
          <w:noProof/>
          <w:color w:val="385623" w:themeColor="accent6" w:themeShade="80"/>
          <w:sz w:val="40"/>
        </w:rPr>
        <w:drawing>
          <wp:anchor distT="0" distB="0" distL="114300" distR="114300" simplePos="0" relativeHeight="251667456" behindDoc="0" locked="0" layoutInCell="1" allowOverlap="1" wp14:anchorId="33109712" wp14:editId="1E804CC8">
            <wp:simplePos x="0" y="0"/>
            <wp:positionH relativeFrom="margin">
              <wp:align>left</wp:align>
            </wp:positionH>
            <wp:positionV relativeFrom="paragraph">
              <wp:posOffset>-92489</wp:posOffset>
            </wp:positionV>
            <wp:extent cx="904875" cy="94615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png"/>
                    <pic:cNvPicPr/>
                  </pic:nvPicPr>
                  <pic:blipFill>
                    <a:blip r:embed="rId8">
                      <a:extLst>
                        <a:ext uri="{28A0092B-C50C-407E-A947-70E740481C1C}">
                          <a14:useLocalDpi xmlns:a14="http://schemas.microsoft.com/office/drawing/2010/main" val="0"/>
                        </a:ext>
                      </a:extLst>
                    </a:blip>
                    <a:stretch>
                      <a:fillRect/>
                    </a:stretch>
                  </pic:blipFill>
                  <pic:spPr>
                    <a:xfrm>
                      <a:off x="0" y="0"/>
                      <a:ext cx="904875" cy="946150"/>
                    </a:xfrm>
                    <a:prstGeom prst="rect">
                      <a:avLst/>
                    </a:prstGeom>
                  </pic:spPr>
                </pic:pic>
              </a:graphicData>
            </a:graphic>
            <wp14:sizeRelH relativeFrom="page">
              <wp14:pctWidth>0</wp14:pctWidth>
            </wp14:sizeRelH>
            <wp14:sizeRelV relativeFrom="page">
              <wp14:pctHeight>0</wp14:pctHeight>
            </wp14:sizeRelV>
          </wp:anchor>
        </w:drawing>
      </w:r>
    </w:p>
    <w:p w14:paraId="1E86DE7E" w14:textId="77777777" w:rsidR="00FC7AC6" w:rsidRPr="00381463" w:rsidRDefault="00296FA8" w:rsidP="001464EB">
      <w:pPr>
        <w:spacing w:after="240" w:line="23" w:lineRule="atLeast"/>
        <w:jc w:val="both"/>
        <w:rPr>
          <w:rFonts w:ascii="Franklin Gothic Book" w:hAnsi="Franklin Gothic Book"/>
          <w:b/>
          <w:color w:val="385623" w:themeColor="accent6" w:themeShade="80"/>
          <w:sz w:val="32"/>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9504" behindDoc="0" locked="0" layoutInCell="1" allowOverlap="1" wp14:anchorId="3B0E53D2" wp14:editId="2FB27DDA">
                <wp:simplePos x="0" y="0"/>
                <wp:positionH relativeFrom="column">
                  <wp:posOffset>893445</wp:posOffset>
                </wp:positionH>
                <wp:positionV relativeFrom="paragraph">
                  <wp:posOffset>72390</wp:posOffset>
                </wp:positionV>
                <wp:extent cx="4883150" cy="325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325755"/>
                        </a:xfrm>
                        <a:prstGeom prst="rect">
                          <a:avLst/>
                        </a:prstGeom>
                        <a:solidFill>
                          <a:srgbClr val="FFFFFF"/>
                        </a:solidFill>
                        <a:ln w="9525">
                          <a:noFill/>
                          <a:miter lim="800000"/>
                          <a:headEnd/>
                          <a:tailEnd/>
                        </a:ln>
                      </wps:spPr>
                      <wps:txb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53D2" id="Text Box 6" o:spid="_x0000_s1027" type="#_x0000_t202" style="position:absolute;left:0;text-align:left;margin-left:70.35pt;margin-top:5.7pt;width:384.5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LyIwIAACIEAAAOAAAAZHJzL2Uyb0RvYy54bWysU9tu2zAMfR+wfxD0vjhJ4zQ14hRdugwD&#10;ugvQ7gNoWY6FyaImKbGzry+lpGm2vQ3TgyCK5NHhIbW8HTrN9tJ5habkk9GYM2kE1spsS/79afNu&#10;wZkPYGrQaGTJD9Lz29XbN8veFnKKLepaOkYgxhe9LXkbgi2yzItWduBHaKUhZ4Oug0Cm22a1g57Q&#10;O51Nx+N51qOrrUMhvafb+6OTrxJ+00gRvjaNl4HpkhO3kHaX9iru2WoJxdaBbZU40YB/YNGBMvTo&#10;GeoeArCdU39BdUo49NiEkcAuw6ZRQqYaqJrJ+I9qHluwMtVC4nh7lsn/P1jxZf/NMVWXfM6ZgY5a&#10;9CSHwN7jwOZRnd76goIeLYWFga6py6lSbx9Q/PDM4LoFs5V3zmHfSqiJ3SRmZhepRxwfQar+M9b0&#10;DOwCJqChcV2UjsRghE5dOpw7E6kIupwtFleTnFyCfFfT/DrP0xNQvGRb58NHiR2Lh5I76nxCh/2D&#10;D5ENFC8h8TGPWtUbpXUy3LZaa8f2QFOySeuE/luYNqwv+U0+zROywZifBqhTgaZYq67ki3FcMR2K&#10;qMYHU6dzAKWPZ2KizUmeqMhRmzBUQ+pD0i5KV2F9IL0cHoeWPhkdWnS/OOtpYEvuf+7ASc70J0Oa&#10;30xmszjhyZjl11My3KWnuvSAEQRV8sDZ8bgO6VdE2gbvqDeNSrK9MjlRpkFMap4+TZz0SztFvX7t&#10;1TMAAAD//wMAUEsDBBQABgAIAAAAIQAFEtrb3QAAAAkBAAAPAAAAZHJzL2Rvd25yZXYueG1sTI/N&#10;TsMwEITvSLyDtUhcELVbhYSEOBUggbj25wGceJtExOsodpv07VlOcNvZHc1+U24XN4gLTqH3pGG9&#10;UiCQGm97ajUcDx+PzyBCNGTN4Ak1XDHAtrq9KU1h/Uw7vOxjKziEQmE0dDGOhZSh6dCZsPIjEt9O&#10;fnImspxaaSczc7gb5EapVDrTE3/ozIjvHTbf+7PTcPqaH57yuf6Mx2yXpG+mz2p/1fr+bnl9ARFx&#10;iX9m+MVndKiYqfZnskEMrBOVsZWHdQKCDbnKeVFrSDcZyKqU/xtUPwAAAP//AwBQSwECLQAUAAYA&#10;CAAAACEAtoM4kv4AAADhAQAAEwAAAAAAAAAAAAAAAAAAAAAAW0NvbnRlbnRfVHlwZXNdLnhtbFBL&#10;AQItABQABgAIAAAAIQA4/SH/1gAAAJQBAAALAAAAAAAAAAAAAAAAAC8BAABfcmVscy8ucmVsc1BL&#10;AQItABQABgAIAAAAIQD760LyIwIAACIEAAAOAAAAAAAAAAAAAAAAAC4CAABkcnMvZTJvRG9jLnht&#10;bFBLAQItABQABgAIAAAAIQAFEtrb3QAAAAkBAAAPAAAAAAAAAAAAAAAAAH0EAABkcnMvZG93bnJl&#10;di54bWxQSwUGAAAAAAQABADzAAAAhwUAAAAA&#10;" stroked="f">
                <v:textbo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v:textbox>
              </v:shape>
            </w:pict>
          </mc:Fallback>
        </mc:AlternateContent>
      </w:r>
      <w:r w:rsidRPr="00381463">
        <w:rPr>
          <w:rFonts w:ascii="Franklin Gothic Book" w:hAnsi="Franklin Gothic Book"/>
          <w:b/>
          <w:noProof/>
          <w:color w:val="385623" w:themeColor="accent6" w:themeShade="80"/>
          <w:sz w:val="40"/>
        </w:rPr>
        <mc:AlternateContent>
          <mc:Choice Requires="wps">
            <w:drawing>
              <wp:anchor distT="0" distB="0" distL="114300" distR="114300" simplePos="0" relativeHeight="251670528" behindDoc="0" locked="0" layoutInCell="1" allowOverlap="1" wp14:anchorId="6D92D083" wp14:editId="1DACA015">
                <wp:simplePos x="0" y="0"/>
                <wp:positionH relativeFrom="column">
                  <wp:posOffset>980247</wp:posOffset>
                </wp:positionH>
                <wp:positionV relativeFrom="paragraph">
                  <wp:posOffset>61485</wp:posOffset>
                </wp:positionV>
                <wp:extent cx="4762500" cy="6350"/>
                <wp:effectExtent l="19050" t="19050" r="19050" b="31750"/>
                <wp:wrapNone/>
                <wp:docPr id="3" name="Straight Connector 3"/>
                <wp:cNvGraphicFramePr/>
                <a:graphic xmlns:a="http://schemas.openxmlformats.org/drawingml/2006/main">
                  <a:graphicData uri="http://schemas.microsoft.com/office/word/2010/wordprocessingShape">
                    <wps:wsp>
                      <wps:cNvCnPr/>
                      <wps:spPr>
                        <a:xfrm>
                          <a:off x="0" y="0"/>
                          <a:ext cx="4762500" cy="635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819B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pt,4.85pt" to="4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1Q4QEAABEEAAAOAAAAZHJzL2Uyb0RvYy54bWysU8tu2zAQvBfoPxC815Ll2gkEyzk4SC9F&#10;azTNB9AUKRHgC0vWkv++S0pRgrZA0KI6UHzszO4Ml/u70WhyERCUsw1dr0pKhOWuVbZr6NP3hw+3&#10;lITIbMu0s6KhVxHo3eH9u/3ga1G53ulWAEESG+rBN7SP0ddFEXgvDAsr54XFQ+nAsIhL6IoW2IDs&#10;RhdVWe6KwUHrwXERAu7eT4f0kPmlFDx+lTKISHRDsbaYR8jjOY3FYc/qDpjvFZ/LYP9QhWHKYtKF&#10;6p5FRn6A+o3KKA4uOBlX3JnCSam4yBpQzbr8Rc1jz7zIWtCc4Bebwv+j5V8uJyCqbeiGEssMXtFj&#10;BKa6PpKjsxYNdEA2yafBhxrDj/YE8yr4EyTRowST/iiHjNnb6+KtGCPhuPnxZldtS7wCjme7zTZb&#10;X7xgPYT4SThD0qShWtmknNXs8jlEzIehzyFpW1syNLS63d5sc1hwWrUPSut0GKA7HzWQC8NbP5bp&#10;SwKQ4lUYrrTFzSRrEpJn8arFlOCbkGgMlr6eMqSWFAst41zYWM282mJ0gkksYQGWbwPn+AQVuV3/&#10;BrwgcmZn4wI2yjr4U/Y4rueS5RT/7MCkO1lwdu01X3G2BvsuOze/kdTYr9cZ/vKSDz8BAAD//wMA&#10;UEsDBBQABgAIAAAAIQCg47ZQ2gAAAAgBAAAPAAAAZHJzL2Rvd25yZXYueG1sTI9BTsMwEEX3SNzB&#10;GiR21G7VpjTEqQoRO1SJ0AO48RBHxOModttwe6Yruvx6X3/eFNvJ9+KMY+wCaZjPFAikJtiOWg2H&#10;r/enZxAxGbKmD4QafjHCtry/K0xuw4U+8VynVvAIxdxocCkNuZSxcehNnIUBidl3GL1JHMdW2tFc&#10;eNz3cqFUJr3piC84M+Cbw+anPnkNm4PP6iD31Udm09zF12rVTpXWjw/T7gVEwin9l+Gqz+pQstMx&#10;nMhG0XNeLZdc5bE1COYbdc1HBmoNsizk7QPlHwAAAP//AwBQSwECLQAUAAYACAAAACEAtoM4kv4A&#10;AADhAQAAEwAAAAAAAAAAAAAAAAAAAAAAW0NvbnRlbnRfVHlwZXNdLnhtbFBLAQItABQABgAIAAAA&#10;IQA4/SH/1gAAAJQBAAALAAAAAAAAAAAAAAAAAC8BAABfcmVscy8ucmVsc1BLAQItABQABgAIAAAA&#10;IQDWMO1Q4QEAABEEAAAOAAAAAAAAAAAAAAAAAC4CAABkcnMvZTJvRG9jLnhtbFBLAQItABQABgAI&#10;AAAAIQCg47ZQ2gAAAAgBAAAPAAAAAAAAAAAAAAAAADsEAABkcnMvZG93bnJldi54bWxQSwUGAAAA&#10;AAQABADzAAAAQgUAAAAA&#10;" strokecolor="#c00000" strokeweight="2.25pt">
                <v:stroke joinstyle="miter"/>
              </v:line>
            </w:pict>
          </mc:Fallback>
        </mc:AlternateContent>
      </w:r>
      <w:r w:rsidR="00FC7AC6" w:rsidRPr="00381463">
        <w:rPr>
          <w:rFonts w:ascii="Franklin Gothic Book" w:hAnsi="Franklin Gothic Book"/>
          <w:b/>
          <w:i/>
          <w:color w:val="385623" w:themeColor="accent6" w:themeShade="80"/>
        </w:rPr>
        <w:t xml:space="preserve"> </w:t>
      </w:r>
    </w:p>
    <w:p w14:paraId="37123DCC" w14:textId="77777777" w:rsidR="00296FA8" w:rsidRPr="00381463" w:rsidRDefault="00296FA8" w:rsidP="001464EB">
      <w:pPr>
        <w:spacing w:after="240" w:line="23" w:lineRule="atLeast"/>
        <w:jc w:val="both"/>
        <w:rPr>
          <w:rFonts w:ascii="Franklin Gothic Book" w:hAnsi="Franklin Gothic Book"/>
          <w:b/>
          <w:color w:val="385623" w:themeColor="accent6" w:themeShade="80"/>
          <w:sz w:val="2"/>
        </w:rPr>
      </w:pPr>
      <w:r w:rsidRPr="00381463">
        <w:rPr>
          <w:rFonts w:ascii="Franklin Gothic Book" w:hAnsi="Franklin Gothic Book"/>
          <w:noProof/>
          <w:sz w:val="24"/>
        </w:rPr>
        <mc:AlternateContent>
          <mc:Choice Requires="wps">
            <w:drawing>
              <wp:anchor distT="45720" distB="45720" distL="114300" distR="114300" simplePos="0" relativeHeight="251665408" behindDoc="0" locked="0" layoutInCell="1" allowOverlap="1" wp14:anchorId="65461E04" wp14:editId="0533813F">
                <wp:simplePos x="0" y="0"/>
                <wp:positionH relativeFrom="page">
                  <wp:align>left</wp:align>
                </wp:positionH>
                <wp:positionV relativeFrom="paragraph">
                  <wp:posOffset>181472</wp:posOffset>
                </wp:positionV>
                <wp:extent cx="7561580" cy="1440180"/>
                <wp:effectExtent l="0" t="0" r="2032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1440611"/>
                        </a:xfrm>
                        <a:prstGeom prst="rect">
                          <a:avLst/>
                        </a:prstGeom>
                        <a:solidFill>
                          <a:schemeClr val="accent6">
                            <a:lumMod val="50000"/>
                          </a:schemeClr>
                        </a:solidFill>
                        <a:ln w="9525">
                          <a:solidFill>
                            <a:schemeClr val="accent6">
                              <a:lumMod val="50000"/>
                            </a:schemeClr>
                          </a:solidFill>
                          <a:miter lim="800000"/>
                          <a:headEnd/>
                          <a:tailEnd/>
                        </a:ln>
                      </wps:spPr>
                      <wps:txb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61E04" id="_x0000_s1028" type="#_x0000_t202" style="position:absolute;left:0;text-align:left;margin-left:0;margin-top:14.3pt;width:595.4pt;height:113.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bzMwIAAJoEAAAOAAAAZHJzL2Uyb0RvYy54bWy0VFFv0zAQfkfiP1h+p0mqttuiptPoGEIa&#10;A2njB1wdp7GwfcF2m5Rfz9lpS4E3BHmwfD7f5+/uu8vydjCa7aXzCm3Fi0nOmbQCa2W3Ff/y8vDm&#10;mjMfwNag0cqKH6Tnt6vXr5Z9V8optqhr6RiBWF/2XcXbELoyy7xopQE/wU5acjboDAQy3TarHfSE&#10;bnQ2zfNF1qOrO4dCek+n96OTrxJ+00gRPjWNl4HpihO3kFaX1k1cs9USyq2DrlXiSAP+goUBZenR&#10;M9Q9BGA7p/6AMko49NiEiUCTYdMoIVMOlE2R/5bNcwudTLlQcXx3LpP/d7Diaf/ZMVVXfMaZBUMS&#10;vcghsLc4sGmsTt/5ki49d3QtDHRMKqdMffeI4qtnFtct2K28cw77VkJN7IoYmV2Ejjg+gmz6j1jT&#10;M7ALmICGxplYOioGI3RS6XBWJlIRdHg1XxTza3IJ8hWzWb4oxjegPIV3zof3Eg2Lm4o7kj7Bw/7R&#10;h0gHytOV+JpHreoHpXUyYrvJtXZsD9QoIIS0YZHC9c4Q3/F8ntOXUqP4U0hC/gVNW9ZX/GY+nY+F&#10;+n8vGRVoerQyFb+O3I79HFV4Z+vU2wGUHvdUAG2PskQlRk3CsBmS/me1N1gfSCeH47DQcNOmRfed&#10;s54GpeL+2w6c5Ex/sKT1TZSDJisZs/nVlAx36dlcesAKgqp44GzcrkOaxqiCxTvqiUYltWLzjEyO&#10;lGkAUqmPwxon7NJOt37+UlY/AAAA//8DAFBLAwQUAAYACAAAACEApnJKzN0AAAAIAQAADwAAAGRy&#10;cy9kb3ducmV2LnhtbEyPwU7DMAyG70i8Q2QkbixtRadRmk5oUm+TENsOPWaNaSsap0qyrvD0eCc4&#10;2r/1+/vK7WJHMaMPgyMF6SoBgdQ6M1Cn4HSsnzYgQtRk9OgIFXxjgG11f1fqwrgrfeB8iJ3gEgqF&#10;VtDHOBVShrZHq8PKTUicfTpvdeTRd9J4feVyO8osSdbS6oH4Q68n3PXYfh0uVkGwej/7LK+b9rj/&#10;yZos3b03tVKPD8vbK4iIS/w7hhs+o0PFTGd3IRPEqIBFooJsswZxS9OXhE3OvMnzZ5BVKf8LVL8A&#10;AAD//wMAUEsBAi0AFAAGAAgAAAAhALaDOJL+AAAA4QEAABMAAAAAAAAAAAAAAAAAAAAAAFtDb250&#10;ZW50X1R5cGVzXS54bWxQSwECLQAUAAYACAAAACEAOP0h/9YAAACUAQAACwAAAAAAAAAAAAAAAAAv&#10;AQAAX3JlbHMvLnJlbHNQSwECLQAUAAYACAAAACEAwuBW8zMCAACaBAAADgAAAAAAAAAAAAAAAAAu&#10;AgAAZHJzL2Uyb0RvYy54bWxQSwECLQAUAAYACAAAACEApnJKzN0AAAAIAQAADwAAAAAAAAAAAAAA&#10;AACNBAAAZHJzL2Rvd25yZXYueG1sUEsFBgAAAAAEAAQA8wAAAJcFAAAAAA==&#10;" fillcolor="#375623 [1609]" strokecolor="#375623 [1609]">
                <v:textbo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v:textbox>
                <w10:wrap type="square" anchorx="page"/>
              </v:shape>
            </w:pict>
          </mc:Fallback>
        </mc:AlternateContent>
      </w:r>
    </w:p>
    <w:p w14:paraId="51D99386" w14:textId="3E7328C7" w:rsidR="002A1B61" w:rsidRPr="00381463" w:rsidRDefault="0009161B" w:rsidP="001464EB">
      <w:pPr>
        <w:spacing w:after="240" w:line="23" w:lineRule="atLeast"/>
        <w:jc w:val="both"/>
        <w:rPr>
          <w:rFonts w:ascii="Franklin Gothic Book" w:hAnsi="Franklin Gothic Book"/>
          <w:b/>
          <w:color w:val="385623" w:themeColor="accent6" w:themeShade="80"/>
          <w:sz w:val="2"/>
        </w:rPr>
      </w:pPr>
      <w:r>
        <w:rPr>
          <w:rFonts w:ascii="Franklin Gothic Book" w:hAnsi="Franklin Gothic Book"/>
          <w:b/>
          <w:color w:val="385623" w:themeColor="accent6" w:themeShade="80"/>
          <w:sz w:val="2"/>
        </w:rPr>
        <w:t xml:space="preserve"> </w:t>
      </w:r>
    </w:p>
    <w:p w14:paraId="22FD6269" w14:textId="77777777" w:rsidR="00962B5B" w:rsidRPr="00381463" w:rsidRDefault="00962B5B"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Introduction</w:t>
      </w:r>
    </w:p>
    <w:p w14:paraId="6DB50ABE" w14:textId="4B36711B" w:rsidR="00962B5B" w:rsidRPr="00381463" w:rsidRDefault="00962B5B" w:rsidP="001464EB">
      <w:pPr>
        <w:spacing w:after="240" w:line="23" w:lineRule="atLeast"/>
        <w:jc w:val="both"/>
        <w:rPr>
          <w:rFonts w:ascii="Franklin Gothic Book" w:hAnsi="Franklin Gothic Book"/>
        </w:rPr>
      </w:pPr>
      <w:r w:rsidRPr="00381463">
        <w:rPr>
          <w:rFonts w:ascii="Franklin Gothic Book" w:hAnsi="Franklin Gothic Book"/>
        </w:rPr>
        <w:t xml:space="preserve">The UN’s 2030 Agenda is </w:t>
      </w:r>
      <w:r w:rsidR="003D3665" w:rsidRPr="00381463">
        <w:rPr>
          <w:rFonts w:ascii="Franklin Gothic Book" w:hAnsi="Franklin Gothic Book"/>
        </w:rPr>
        <w:t xml:space="preserve">not just about </w:t>
      </w:r>
      <w:r w:rsidRPr="00381463">
        <w:rPr>
          <w:rFonts w:ascii="Franklin Gothic Book" w:hAnsi="Franklin Gothic Book"/>
        </w:rPr>
        <w:t>the Sustainable Development Goals</w:t>
      </w:r>
      <w:r w:rsidR="003D3665" w:rsidRPr="00381463">
        <w:rPr>
          <w:rFonts w:ascii="Franklin Gothic Book" w:hAnsi="Franklin Gothic Book"/>
        </w:rPr>
        <w:t xml:space="preserve"> (SDGs)</w:t>
      </w:r>
      <w:r w:rsidRPr="00381463">
        <w:rPr>
          <w:rFonts w:ascii="Franklin Gothic Book" w:hAnsi="Franklin Gothic Book"/>
        </w:rPr>
        <w:t xml:space="preserve">. It also includes </w:t>
      </w:r>
      <w:r w:rsidR="003D3665" w:rsidRPr="00381463">
        <w:rPr>
          <w:rFonts w:ascii="Franklin Gothic Book" w:hAnsi="Franklin Gothic Book"/>
        </w:rPr>
        <w:t xml:space="preserve">a major focus on creating measures and processes to monitor </w:t>
      </w:r>
      <w:r w:rsidRPr="00381463">
        <w:rPr>
          <w:rFonts w:ascii="Franklin Gothic Book" w:hAnsi="Franklin Gothic Book"/>
        </w:rPr>
        <w:t xml:space="preserve">progress. </w:t>
      </w:r>
      <w:r w:rsidR="003D3665" w:rsidRPr="00381463">
        <w:rPr>
          <w:rFonts w:ascii="Franklin Gothic Book" w:hAnsi="Franklin Gothic Book"/>
        </w:rPr>
        <w:t xml:space="preserve">This brief looks at how </w:t>
      </w:r>
      <w:r w:rsidR="004C15F6" w:rsidRPr="00381463">
        <w:rPr>
          <w:rFonts w:ascii="Franklin Gothic Book" w:hAnsi="Franklin Gothic Book"/>
        </w:rPr>
        <w:t>one</w:t>
      </w:r>
      <w:r w:rsidR="003D3665" w:rsidRPr="00381463">
        <w:rPr>
          <w:rFonts w:ascii="Franklin Gothic Book" w:hAnsi="Franklin Gothic Book"/>
        </w:rPr>
        <w:t xml:space="preserve"> key element of this – voluntary national reviews of Member States’ progress towards achieving the SDGs – can represent an opportunity for libraries. </w:t>
      </w:r>
    </w:p>
    <w:p w14:paraId="556A087E" w14:textId="77777777" w:rsidR="007F32E4" w:rsidRPr="00381463" w:rsidRDefault="007F32E4" w:rsidP="001464EB">
      <w:pPr>
        <w:spacing w:after="240" w:line="23" w:lineRule="atLeast"/>
        <w:jc w:val="both"/>
        <w:rPr>
          <w:rFonts w:ascii="Franklin Gothic Book" w:hAnsi="Franklin Gothic Book"/>
        </w:rPr>
      </w:pPr>
      <w:r w:rsidRPr="00381463">
        <w:rPr>
          <w:rFonts w:ascii="Franklin Gothic Book" w:hAnsi="Franklin Gothic Book"/>
          <w:noProof/>
        </w:rPr>
        <mc:AlternateContent>
          <mc:Choice Requires="wps">
            <w:drawing>
              <wp:anchor distT="45720" distB="45720" distL="114300" distR="114300" simplePos="0" relativeHeight="251659264" behindDoc="1" locked="0" layoutInCell="1" allowOverlap="1" wp14:anchorId="1D22CBAA" wp14:editId="15DCA5E9">
                <wp:simplePos x="0" y="0"/>
                <wp:positionH relativeFrom="margin">
                  <wp:align>right</wp:align>
                </wp:positionH>
                <wp:positionV relativeFrom="paragraph">
                  <wp:posOffset>21282</wp:posOffset>
                </wp:positionV>
                <wp:extent cx="3116580" cy="2551430"/>
                <wp:effectExtent l="0" t="0" r="7620" b="1270"/>
                <wp:wrapTight wrapText="bothSides">
                  <wp:wrapPolygon edited="0">
                    <wp:start x="0" y="0"/>
                    <wp:lineTo x="0" y="21449"/>
                    <wp:lineTo x="21521" y="21449"/>
                    <wp:lineTo x="215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51814"/>
                        </a:xfrm>
                        <a:prstGeom prst="rect">
                          <a:avLst/>
                        </a:prstGeom>
                        <a:solidFill>
                          <a:schemeClr val="accent1">
                            <a:lumMod val="20000"/>
                            <a:lumOff val="80000"/>
                          </a:schemeClr>
                        </a:solidFill>
                        <a:ln w="57150">
                          <a:noFill/>
                          <a:miter lim="800000"/>
                          <a:headEnd/>
                          <a:tailEnd/>
                        </a:ln>
                      </wps:spPr>
                      <wps:txb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9"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CBAA" id="_x0000_s1029" type="#_x0000_t202" style="position:absolute;left:0;text-align:left;margin-left:194.2pt;margin-top:1.7pt;width:245.4pt;height:200.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UQQIAAGQEAAAOAAAAZHJzL2Uyb0RvYy54bWysVNtu2zAMfR+wfxD0vvjSpM2MOEWXrsOA&#10;7gK0+wBFlmNhkqhJSuzs60vJTpZtb8NeBImkD8nDQ69uB63IQTgvwdS0mOWUCMOhkWZX02/PD2+W&#10;lPjATMMUGFHTo/D0dv361aq3lSihA9UIRxDE+Kq3Ne1CsFWWed4JzfwMrDDobMFpFvDpdlnjWI/o&#10;WmVlnl9nPbjGOuDCe7Tej066TvhtK3j40rZeBKJqirWFdLp0buOZrVes2jlmO8mnMtg/VKGZNJj0&#10;DHXPAiN7J/+C0pI78NCGGQedQdtKLlIP2E2R/9HNU8esSL0gOd6eafL/D5Z/Pnx1RDY1LYsbSgzT&#10;OKRnMQTyDgZSRn566ysMe7IYGAY045xTr94+Av/uiYFNx8xO3DkHfSdYg/UV8cvs4tMRx0eQbf8J&#10;GkzD9gES0NA6HclDOgii45yO59nEUjgar4rierFEF0dfuVgUy2KecrDq9Ll1PnwQoEm81NTh8BM8&#10;Ozz6EMth1SkkZvOgZPMglUqPKDixUY4cGEqFcS5MGNtUe431jnaUXD6JBs0ordG8PJkxRZJuREoJ&#10;f0uiDOlrurgpFnkqzEBMnySoZcA9UFLXNIFNSSKb702TQgKTarxjFmUmeiOjI7dh2A5pklenqW2h&#10;OSLfDkbZ45ripQP3k5IeJV9T/2PPnKBEfTQ4s7fFfB53JD3mi5sSH+7Ss730MMMRqqaBkvG6CWmv&#10;IpsG7nC2rUysRxGMlUwlo5QTN9PaxV25fKeoXz+H9QsAAAD//wMAUEsDBBQABgAIAAAAIQC066b+&#10;3AAAAAYBAAAPAAAAZHJzL2Rvd25yZXYueG1sTI9PS8NAEMXvgt9hGcGLtLutVTRmU4qgSG9WKXib&#10;ZCd/NDsbsts2fnvHk97e8Ib3fi9fT75XRxpjF9jCYm5AEVfBddxYeH97mt2BignZYR+YLHxThHVx&#10;fpZj5sKJX+m4S42SEI4ZWmhTGjKtY9WSxzgPA7F4dRg9JjnHRrsRTxLue7005lZ77FgaWhzosaXq&#10;a3fwFj4W+83LYOqmLv1nFcg8X2233trLi2nzACrRlP6e4Rdf0KEQpjIc2EXVW5AhycL1CpSYq3sj&#10;O0oR5mYJusj1f/ziBwAA//8DAFBLAQItABQABgAIAAAAIQC2gziS/gAAAOEBAAATAAAAAAAAAAAA&#10;AAAAAAAAAABbQ29udGVudF9UeXBlc10ueG1sUEsBAi0AFAAGAAgAAAAhADj9If/WAAAAlAEAAAsA&#10;AAAAAAAAAAAAAAAALwEAAF9yZWxzLy5yZWxzUEsBAi0AFAAGAAgAAAAhAJe/8BRBAgAAZAQAAA4A&#10;AAAAAAAAAAAAAAAALgIAAGRycy9lMm9Eb2MueG1sUEsBAi0AFAAGAAgAAAAhALTrpv7cAAAABgEA&#10;AA8AAAAAAAAAAAAAAAAAmwQAAGRycy9kb3ducmV2LnhtbFBLBQYAAAAABAAEAPMAAACkBQAAAAA=&#10;" fillcolor="#d9e2f3 [660]" stroked="f" strokeweight="4.5pt">
                <v:textbo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10"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v:textbox>
                <w10:wrap type="tight" anchorx="margin"/>
              </v:shape>
            </w:pict>
          </mc:Fallback>
        </mc:AlternateContent>
      </w:r>
      <w:r w:rsidR="00962B5B" w:rsidRPr="00381463">
        <w:rPr>
          <w:rFonts w:ascii="Franklin Gothic Book" w:hAnsi="Franklin Gothic Book"/>
        </w:rPr>
        <w:t>Th</w:t>
      </w:r>
      <w:r w:rsidR="003D3665" w:rsidRPr="00381463">
        <w:rPr>
          <w:rFonts w:ascii="Franklin Gothic Book" w:hAnsi="Franklin Gothic Book"/>
        </w:rPr>
        <w:t xml:space="preserve">e basis for these reviews comes from </w:t>
      </w:r>
      <w:r w:rsidR="00962B5B" w:rsidRPr="00381463">
        <w:rPr>
          <w:rFonts w:ascii="Franklin Gothic Book" w:hAnsi="Franklin Gothic Book"/>
        </w:rPr>
        <w:t>General Assembly Resolution 67/290,</w:t>
      </w:r>
      <w:r w:rsidR="003D3665" w:rsidRPr="00381463">
        <w:rPr>
          <w:rFonts w:ascii="Franklin Gothic Book" w:hAnsi="Franklin Gothic Book"/>
        </w:rPr>
        <w:t xml:space="preserve"> which </w:t>
      </w:r>
      <w:r w:rsidR="00B448B1" w:rsidRPr="00381463">
        <w:rPr>
          <w:rFonts w:ascii="Franklin Gothic Book" w:hAnsi="Franklin Gothic Book"/>
        </w:rPr>
        <w:t>calls on</w:t>
      </w:r>
      <w:r w:rsidR="00962B5B" w:rsidRPr="00381463">
        <w:rPr>
          <w:rFonts w:ascii="Franklin Gothic Book" w:hAnsi="Franklin Gothic Book"/>
        </w:rPr>
        <w:t xml:space="preserve"> governments </w:t>
      </w:r>
      <w:r w:rsidR="00B448B1" w:rsidRPr="00381463">
        <w:rPr>
          <w:rFonts w:ascii="Franklin Gothic Book" w:hAnsi="Franklin Gothic Book"/>
        </w:rPr>
        <w:t xml:space="preserve">to </w:t>
      </w:r>
      <w:r w:rsidR="00962B5B" w:rsidRPr="00381463">
        <w:rPr>
          <w:rFonts w:ascii="Franklin Gothic Book" w:hAnsi="Franklin Gothic Book"/>
        </w:rPr>
        <w:t xml:space="preserve">use the annual High Level Political Forum </w:t>
      </w:r>
      <w:r w:rsidR="00B448B1" w:rsidRPr="00381463">
        <w:rPr>
          <w:rFonts w:ascii="Franklin Gothic Book" w:hAnsi="Franklin Gothic Book"/>
        </w:rPr>
        <w:t xml:space="preserve">(HLPF) </w:t>
      </w:r>
      <w:r w:rsidR="00962B5B" w:rsidRPr="00381463">
        <w:rPr>
          <w:rFonts w:ascii="Franklin Gothic Book" w:hAnsi="Franklin Gothic Book"/>
        </w:rPr>
        <w:t>to share experiences. In doing so, they can help others – and themselves – advance more quickly towards achieving the SDGs.</w:t>
      </w:r>
    </w:p>
    <w:p w14:paraId="5FD4B226" w14:textId="77777777" w:rsidR="00B448B1" w:rsidRPr="00381463" w:rsidRDefault="00B448B1" w:rsidP="001464EB">
      <w:pPr>
        <w:spacing w:after="240" w:line="23" w:lineRule="atLeast"/>
        <w:jc w:val="both"/>
        <w:rPr>
          <w:rFonts w:ascii="Franklin Gothic Book" w:hAnsi="Franklin Gothic Book"/>
        </w:rPr>
      </w:pPr>
      <w:r w:rsidRPr="00381463">
        <w:rPr>
          <w:rFonts w:ascii="Franklin Gothic Book" w:hAnsi="Franklin Gothic Book"/>
        </w:rPr>
        <w:t xml:space="preserve">Therefore, alongside statistical reporting and </w:t>
      </w:r>
      <w:r w:rsidR="00962B5B" w:rsidRPr="00381463">
        <w:rPr>
          <w:rFonts w:ascii="Franklin Gothic Book" w:hAnsi="Franklin Gothic Book"/>
        </w:rPr>
        <w:t xml:space="preserve">thematic debates, </w:t>
      </w:r>
      <w:r w:rsidRPr="00381463">
        <w:rPr>
          <w:rFonts w:ascii="Franklin Gothic Book" w:hAnsi="Franklin Gothic Book"/>
        </w:rPr>
        <w:t xml:space="preserve">there are </w:t>
      </w:r>
      <w:r w:rsidR="00962B5B" w:rsidRPr="00381463">
        <w:rPr>
          <w:rFonts w:ascii="Franklin Gothic Book" w:hAnsi="Franklin Gothic Book"/>
        </w:rPr>
        <w:t>‘Voluntary National Reviews’ (VNRs), where Member States choose to submit a report and present on their own efforts to</w:t>
      </w:r>
      <w:r w:rsidR="007F32E4" w:rsidRPr="00381463">
        <w:rPr>
          <w:rFonts w:ascii="Franklin Gothic Book" w:hAnsi="Franklin Gothic Book"/>
        </w:rPr>
        <w:t xml:space="preserve"> </w:t>
      </w:r>
      <w:r w:rsidR="00962B5B" w:rsidRPr="00381463">
        <w:rPr>
          <w:rFonts w:ascii="Franklin Gothic Book" w:hAnsi="Franklin Gothic Book"/>
        </w:rPr>
        <w:t xml:space="preserve">implement the 2030 Agenda. </w:t>
      </w:r>
    </w:p>
    <w:p w14:paraId="7DC3369D" w14:textId="11E95BD5" w:rsidR="00962B5B" w:rsidRPr="00381463" w:rsidRDefault="004C15F6" w:rsidP="001464EB">
      <w:pPr>
        <w:spacing w:after="240" w:line="23" w:lineRule="atLeast"/>
        <w:jc w:val="both"/>
        <w:rPr>
          <w:rFonts w:ascii="Franklin Gothic Book" w:hAnsi="Franklin Gothic Book"/>
        </w:rPr>
      </w:pPr>
      <w:r w:rsidRPr="00381463">
        <w:rPr>
          <w:rFonts w:ascii="Franklin Gothic Book" w:hAnsi="Franklin Gothic Book"/>
        </w:rPr>
        <w:t>Around</w:t>
      </w:r>
      <w:r w:rsidR="00962B5B" w:rsidRPr="00381463">
        <w:rPr>
          <w:rFonts w:ascii="Franklin Gothic Book" w:hAnsi="Franklin Gothic Book"/>
        </w:rPr>
        <w:t xml:space="preserve"> </w:t>
      </w:r>
      <w:r w:rsidR="00B855E7">
        <w:rPr>
          <w:rFonts w:ascii="Franklin Gothic Book" w:hAnsi="Franklin Gothic Book"/>
        </w:rPr>
        <w:t>40</w:t>
      </w:r>
      <w:r w:rsidR="00962B5B" w:rsidRPr="00381463">
        <w:rPr>
          <w:rFonts w:ascii="Franklin Gothic Book" w:hAnsi="Franklin Gothic Book"/>
        </w:rPr>
        <w:t xml:space="preserve"> countries a year do this, with the main limit on capacity being the time available to </w:t>
      </w:r>
      <w:r w:rsidR="00914181" w:rsidRPr="00381463">
        <w:rPr>
          <w:rFonts w:ascii="Franklin Gothic Book" w:hAnsi="Franklin Gothic Book"/>
        </w:rPr>
        <w:t xml:space="preserve">hear interventions. </w:t>
      </w:r>
      <w:r w:rsidR="001464EB" w:rsidRPr="00381463">
        <w:rPr>
          <w:rFonts w:ascii="Franklin Gothic Book" w:hAnsi="Franklin Gothic Book"/>
        </w:rPr>
        <w:t>In 20</w:t>
      </w:r>
      <w:r w:rsidR="00381463">
        <w:rPr>
          <w:rFonts w:ascii="Franklin Gothic Book" w:hAnsi="Franklin Gothic Book"/>
        </w:rPr>
        <w:t>2</w:t>
      </w:r>
      <w:r w:rsidR="00B855E7">
        <w:rPr>
          <w:rFonts w:ascii="Franklin Gothic Book" w:hAnsi="Franklin Gothic Book"/>
        </w:rPr>
        <w:t>2</w:t>
      </w:r>
      <w:r w:rsidR="001464EB" w:rsidRPr="00381463">
        <w:rPr>
          <w:rFonts w:ascii="Franklin Gothic Book" w:hAnsi="Franklin Gothic Book"/>
        </w:rPr>
        <w:t xml:space="preserve">, </w:t>
      </w:r>
      <w:r w:rsidR="00381463">
        <w:rPr>
          <w:rFonts w:ascii="Franklin Gothic Book" w:hAnsi="Franklin Gothic Book"/>
        </w:rPr>
        <w:t xml:space="preserve">it is anticipated that </w:t>
      </w:r>
      <w:r w:rsidR="00B855E7">
        <w:rPr>
          <w:rFonts w:ascii="Franklin Gothic Book" w:hAnsi="Franklin Gothic Book"/>
        </w:rPr>
        <w:t>39</w:t>
      </w:r>
      <w:r w:rsidR="00381463">
        <w:rPr>
          <w:rFonts w:ascii="Franklin Gothic Book" w:hAnsi="Franklin Gothic Book"/>
        </w:rPr>
        <w:t xml:space="preserve"> countries </w:t>
      </w:r>
      <w:r w:rsidR="001464EB" w:rsidRPr="00381463">
        <w:rPr>
          <w:rFonts w:ascii="Franklin Gothic Book" w:hAnsi="Franklin Gothic Book"/>
        </w:rPr>
        <w:t xml:space="preserve">undertake one. You can find the list </w:t>
      </w:r>
      <w:r w:rsidR="00261CBD" w:rsidRPr="00381463">
        <w:rPr>
          <w:rFonts w:ascii="Franklin Gothic Book" w:hAnsi="Franklin Gothic Book"/>
        </w:rPr>
        <w:t>on the next page</w:t>
      </w:r>
      <w:r w:rsidR="001464EB" w:rsidRPr="00381463">
        <w:rPr>
          <w:rFonts w:ascii="Franklin Gothic Book" w:hAnsi="Franklin Gothic Book"/>
        </w:rPr>
        <w:t>.</w:t>
      </w:r>
      <w:r w:rsidRPr="00381463">
        <w:rPr>
          <w:rFonts w:ascii="Franklin Gothic Book" w:hAnsi="Franklin Gothic Book"/>
        </w:rPr>
        <w:t xml:space="preserve"> </w:t>
      </w:r>
    </w:p>
    <w:p w14:paraId="45132AEF" w14:textId="66A0F668" w:rsidR="00296FA8" w:rsidRDefault="001464EB" w:rsidP="001464EB">
      <w:pPr>
        <w:spacing w:after="240" w:line="23" w:lineRule="atLeast"/>
        <w:jc w:val="both"/>
        <w:rPr>
          <w:rFonts w:ascii="Franklin Gothic Book" w:hAnsi="Franklin Gothic Book"/>
        </w:rPr>
      </w:pPr>
      <w:r w:rsidRPr="00381463">
        <w:rPr>
          <w:rFonts w:ascii="Franklin Gothic Book" w:hAnsi="Franklin Gothic Book"/>
        </w:rPr>
        <w:t xml:space="preserve">This guide </w:t>
      </w:r>
      <w:r w:rsidR="00B448B1" w:rsidRPr="00381463">
        <w:rPr>
          <w:rFonts w:ascii="Franklin Gothic Book" w:hAnsi="Franklin Gothic Book"/>
        </w:rPr>
        <w:t xml:space="preserve">offers more information on </w:t>
      </w:r>
      <w:r w:rsidR="00B448B1" w:rsidRPr="00381463">
        <w:rPr>
          <w:rFonts w:ascii="Franklin Gothic Book" w:hAnsi="Franklin Gothic Book"/>
          <w:b/>
        </w:rPr>
        <w:t xml:space="preserve">why countries </w:t>
      </w:r>
      <w:r w:rsidR="00B855E7">
        <w:rPr>
          <w:rFonts w:ascii="Franklin Gothic Book" w:hAnsi="Franklin Gothic Book"/>
          <w:b/>
        </w:rPr>
        <w:t xml:space="preserve">undertake </w:t>
      </w:r>
      <w:r w:rsidR="00B448B1" w:rsidRPr="00381463">
        <w:rPr>
          <w:rFonts w:ascii="Franklin Gothic Book" w:hAnsi="Franklin Gothic Book"/>
          <w:b/>
        </w:rPr>
        <w:t>VNRs</w:t>
      </w:r>
      <w:r w:rsidR="00B448B1" w:rsidRPr="00381463">
        <w:rPr>
          <w:rFonts w:ascii="Franklin Gothic Book" w:hAnsi="Franklin Gothic Book"/>
        </w:rPr>
        <w:t xml:space="preserve">, the </w:t>
      </w:r>
      <w:r w:rsidR="00B448B1" w:rsidRPr="00381463">
        <w:rPr>
          <w:rFonts w:ascii="Franklin Gothic Book" w:hAnsi="Franklin Gothic Book"/>
          <w:b/>
        </w:rPr>
        <w:t xml:space="preserve">principles they </w:t>
      </w:r>
      <w:r w:rsidR="000C42B9" w:rsidRPr="00381463">
        <w:rPr>
          <w:rFonts w:ascii="Franklin Gothic Book" w:hAnsi="Franklin Gothic Book"/>
          <w:b/>
        </w:rPr>
        <w:t xml:space="preserve">should </w:t>
      </w:r>
      <w:r w:rsidR="00B448B1" w:rsidRPr="00381463">
        <w:rPr>
          <w:rFonts w:ascii="Franklin Gothic Book" w:hAnsi="Franklin Gothic Book"/>
          <w:b/>
        </w:rPr>
        <w:t>follow in preparing them</w:t>
      </w:r>
      <w:r w:rsidR="00B448B1" w:rsidRPr="00381463">
        <w:rPr>
          <w:rFonts w:ascii="Franklin Gothic Book" w:hAnsi="Franklin Gothic Book"/>
        </w:rPr>
        <w:t xml:space="preserve">, and </w:t>
      </w:r>
      <w:r w:rsidR="00B855E7">
        <w:rPr>
          <w:rFonts w:ascii="Franklin Gothic Book" w:hAnsi="Franklin Gothic Book"/>
          <w:b/>
        </w:rPr>
        <w:t>how</w:t>
      </w:r>
      <w:r w:rsidR="00B448B1" w:rsidRPr="00381463">
        <w:rPr>
          <w:rFonts w:ascii="Franklin Gothic Book" w:hAnsi="Franklin Gothic Book"/>
          <w:b/>
        </w:rPr>
        <w:t xml:space="preserve"> libraries can benefit from being involved</w:t>
      </w:r>
      <w:r w:rsidR="00B448B1" w:rsidRPr="00381463">
        <w:rPr>
          <w:rFonts w:ascii="Franklin Gothic Book" w:hAnsi="Franklin Gothic Book"/>
        </w:rPr>
        <w:t>.</w:t>
      </w:r>
      <w:r w:rsidRPr="00381463">
        <w:rPr>
          <w:rFonts w:ascii="Franklin Gothic Book" w:hAnsi="Franklin Gothic Book"/>
        </w:rPr>
        <w:t xml:space="preserve"> </w:t>
      </w:r>
      <w:r w:rsidR="00BC68C8">
        <w:rPr>
          <w:rFonts w:ascii="Franklin Gothic Book" w:hAnsi="Franklin Gothic Book"/>
        </w:rPr>
        <w:t>Be aware that there are also, in some cases, Voluntary Local Reviews, which can also offer an opportunity to libraries to engage.</w:t>
      </w:r>
    </w:p>
    <w:p w14:paraId="3894E840" w14:textId="21A12134" w:rsidR="00404B92" w:rsidRPr="00381463" w:rsidRDefault="00404B92" w:rsidP="00404B92">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t xml:space="preserve">Why </w:t>
      </w:r>
      <w:r w:rsidRPr="00381463">
        <w:rPr>
          <w:rFonts w:ascii="Franklin Gothic Book" w:hAnsi="Franklin Gothic Book"/>
          <w:b/>
          <w:color w:val="385623" w:themeColor="accent6" w:themeShade="80"/>
          <w:sz w:val="24"/>
        </w:rPr>
        <w:t>Do a Voluntary National Review?</w:t>
      </w:r>
    </w:p>
    <w:p w14:paraId="439E9FD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the </w:t>
      </w:r>
      <w:r w:rsidRPr="00381463">
        <w:rPr>
          <w:rFonts w:ascii="Franklin Gothic Book" w:hAnsi="Franklin Gothic Book"/>
          <w:b/>
        </w:rPr>
        <w:t>United Nations</w:t>
      </w:r>
      <w:r w:rsidRPr="00381463">
        <w:rPr>
          <w:rFonts w:ascii="Franklin Gothic Book" w:hAnsi="Franklin Gothic Book"/>
        </w:rPr>
        <w:t xml:space="preserve">, the objective of VNRs is to provide a means of monitoring progress towards implementing the 2030 Agenda. In doing so, they should take account of all the 17 SDGs, as well as the resources used to achieve them. </w:t>
      </w:r>
    </w:p>
    <w:p w14:paraId="3766C49C"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Member States</w:t>
      </w:r>
      <w:r w:rsidRPr="00381463">
        <w:rPr>
          <w:rFonts w:ascii="Franklin Gothic Book" w:hAnsi="Franklin Gothic Book"/>
        </w:rPr>
        <w:t xml:space="preserve">, they are a chance to consult and reflect on their overall approach. They should be an opportunity to identify areas of strength and weakness, build partnerships, and seek the advice and input of other countries </w:t>
      </w:r>
      <w:proofErr w:type="gramStart"/>
      <w:r w:rsidRPr="00381463">
        <w:rPr>
          <w:rFonts w:ascii="Franklin Gothic Book" w:hAnsi="Franklin Gothic Book"/>
        </w:rPr>
        <w:t>in order to</w:t>
      </w:r>
      <w:proofErr w:type="gramEnd"/>
      <w:r w:rsidRPr="00381463">
        <w:rPr>
          <w:rFonts w:ascii="Franklin Gothic Book" w:hAnsi="Franklin Gothic Book"/>
        </w:rPr>
        <w:t xml:space="preserve"> make faster progress.</w:t>
      </w:r>
    </w:p>
    <w:p w14:paraId="7C9175C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civil society – and for libraries in particular</w:t>
      </w:r>
      <w:r w:rsidRPr="00381463">
        <w:rPr>
          <w:rFonts w:ascii="Franklin Gothic Book" w:hAnsi="Franklin Gothic Book"/>
        </w:rPr>
        <w:t xml:space="preserve"> – they are a chance to engage in the national development process. The next section offers more information about the involvement of stakeholders such as libraries in VNRs. </w:t>
      </w:r>
    </w:p>
    <w:p w14:paraId="178874ED" w14:textId="09C2AD63" w:rsidR="00F666C2" w:rsidRPr="00381463" w:rsidRDefault="004568A3"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noProof/>
        </w:rPr>
        <w:lastRenderedPageBreak/>
        <mc:AlternateContent>
          <mc:Choice Requires="wps">
            <w:drawing>
              <wp:anchor distT="45720" distB="45720" distL="114300" distR="114300" simplePos="0" relativeHeight="251674624" behindDoc="1" locked="0" layoutInCell="1" allowOverlap="1" wp14:anchorId="2950DA45" wp14:editId="5128C8B6">
                <wp:simplePos x="0" y="0"/>
                <wp:positionH relativeFrom="margin">
                  <wp:align>left</wp:align>
                </wp:positionH>
                <wp:positionV relativeFrom="paragraph">
                  <wp:posOffset>22225</wp:posOffset>
                </wp:positionV>
                <wp:extent cx="3579495" cy="3881755"/>
                <wp:effectExtent l="0" t="0" r="1905" b="4445"/>
                <wp:wrapTight wrapText="bothSides">
                  <wp:wrapPolygon edited="0">
                    <wp:start x="0" y="0"/>
                    <wp:lineTo x="0" y="21519"/>
                    <wp:lineTo x="21497" y="21519"/>
                    <wp:lineTo x="2149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3881887"/>
                        </a:xfrm>
                        <a:prstGeom prst="rect">
                          <a:avLst/>
                        </a:prstGeom>
                        <a:solidFill>
                          <a:schemeClr val="accent4">
                            <a:lumMod val="20000"/>
                            <a:lumOff val="80000"/>
                          </a:schemeClr>
                        </a:solidFill>
                        <a:ln w="57150">
                          <a:noFill/>
                          <a:miter lim="800000"/>
                          <a:headEnd/>
                          <a:tailEnd/>
                        </a:ln>
                      </wps:spPr>
                      <wps:txb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1"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30F740D1"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w:t>
                            </w:r>
                            <w:r>
                              <w:rPr>
                                <w:rFonts w:ascii="Franklin Gothic Book" w:hAnsi="Franklin Gothic Book"/>
                                <w:szCs w:val="24"/>
                              </w:rPr>
                              <w:t>Argentina, Jamaica</w:t>
                            </w:r>
                            <w:r>
                              <w:rPr>
                                <w:rFonts w:ascii="Franklin Gothic Book" w:hAnsi="Franklin Gothic Book"/>
                                <w:szCs w:val="24"/>
                              </w:rPr>
                              <w:t xml:space="preserve">, Suriname, </w:t>
                            </w:r>
                            <w:proofErr w:type="spellStart"/>
                            <w:r>
                              <w:rPr>
                                <w:rFonts w:ascii="Franklin Gothic Book" w:hAnsi="Franklin Gothic Book"/>
                                <w:szCs w:val="24"/>
                              </w:rPr>
                              <w:t>uruguay</w:t>
                            </w:r>
                            <w:proofErr w:type="spellEnd"/>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w:t>
                            </w:r>
                            <w:r>
                              <w:rPr>
                                <w:rFonts w:ascii="Franklin Gothic Book" w:hAnsi="Franklin Gothic Book"/>
                                <w:szCs w:val="24"/>
                              </w:rPr>
                              <w:t>, Liberia, Mali, Sao Tome and Principe, Senegal, Sudan, Togo</w:t>
                            </w:r>
                          </w:p>
                          <w:p w14:paraId="52A29517" w14:textId="77777777" w:rsidR="00B855E7" w:rsidRPr="00404B92" w:rsidRDefault="00B855E7" w:rsidP="001464EB">
                            <w:pPr>
                              <w:jc w:val="both"/>
                              <w:rPr>
                                <w:rFonts w:ascii="Franklin Gothic Book" w:hAnsi="Franklin Gothic Book"/>
                                <w:szCs w:val="24"/>
                              </w:rPr>
                            </w:pPr>
                          </w:p>
                          <w:p w14:paraId="2B77B78C" w14:textId="4F87B930" w:rsidR="007E61B1" w:rsidRPr="00404B92" w:rsidRDefault="007E61B1" w:rsidP="001464EB">
                            <w:pPr>
                              <w:jc w:val="both"/>
                              <w:rPr>
                                <w:rFonts w:ascii="Franklin Gothic Book" w:hAnsi="Franklin Gothic Book"/>
                                <w:szCs w:val="24"/>
                              </w:rPr>
                            </w:pPr>
                            <w:r w:rsidRPr="00404B92">
                              <w:rPr>
                                <w:rFonts w:ascii="Franklin Gothic Book" w:hAnsi="Franklin Gothic Book"/>
                                <w:szCs w:val="24"/>
                              </w:rPr>
                              <w:t>Countries marked with a ‘*’ have already done at least one VNR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0DA45" id="_x0000_s1030" type="#_x0000_t202" style="position:absolute;left:0;text-align:left;margin-left:0;margin-top:1.75pt;width:281.85pt;height:305.6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LYQQIAAGIEAAAOAAAAZHJzL2Uyb0RvYy54bWysVNuO2yAQfa/Uf0C8N7azTuNYcVbbbLeq&#10;tL1Iu/0AgnGMCowLJHb69TtgJ03bt6ovFgxwZuacM17fDlqRo7BOgqloNkspEYZDLc2+ot+eH94U&#10;lDjPTM0UGFHRk3D0dvP61brvSjGHFlQtLEEQ48q+q2jrfVcmieOt0MzNoBMGDxuwmnnc2n1SW9Yj&#10;ulbJPE3fJj3YurPAhXMYvR8P6SbiN43g/kvTOOGJqijW5uPXxu8ufJPNmpV7y7pW8qkM9g9VaCYN&#10;Jr1A3TPPyMHKv6C05BYcNH7GQSfQNJKL2AN2k6V/dPPUsk7EXpAc111ocv8Pln8+frVE1hVFoQzT&#10;KNGzGDx5BwOZB3b6zpV46anDa37AMKocO3XdI/DvjhjYtszsxZ210LeC1VhdFl4mV09HHBdAdv0n&#10;qDENO3iIQENjdaAOySCIjiqdLsqEUjgGbxbLVb5aUMLx7KYosqJYxhysPD/vrPMfBGgSFhW1KH2E&#10;Z8dH50M5rDxfCdkcKFk/SKXiJthNbJUlR4ZGYZwL4/P4XB001jvG0XDpZBkMo7HGcHEOY4po3IAU&#10;E/6WRBnSV3SxzBZpRDYQ0kcDaulxCpTUKEMAm5IENt+bOl7xTKpxjVmUmegNjI7c+mE3RB3zs2o7&#10;qE/It4XR9DikuGjB/qSkR8NX1P04MCsoUR8NarbK8jxMSNzki+UcN/b6ZHd9wgxHqIp6Ssbl1sep&#10;CmwauENtGxlZDyYYK5lKRiNHbqahC5NyvY+3fv0aNi8AAAD//wMAUEsDBBQABgAIAAAAIQD9Xfbv&#10;3QAAAAYBAAAPAAAAZHJzL2Rvd25yZXYueG1sTI9BT4NAFITvJv6HzWvixdiltsWG8mjUxKukaKLH&#10;LfsEKvuWsNsC/77rqR4nM5n5Jt2NphVn6l1jGWExj0AQl1Y3XCF8frw9bEA4r1ir1jIhTORgl93e&#10;pCrRduA9nQtfiVDCLlEItfddIqUrazLKzW1HHLwf2xvlg+wrqXs1hHLTyscoiqVRDYeFWnX0WlP5&#10;W5wMwrGM88G852Yizd/H+/30kn8ViHez8XkLwtPor2H4ww/okAWmgz2xdqJFCEc8wnINIpjrePkE&#10;4oAQL1YbkFkq/+NnFwAAAP//AwBQSwECLQAUAAYACAAAACEAtoM4kv4AAADhAQAAEwAAAAAAAAAA&#10;AAAAAAAAAAAAW0NvbnRlbnRfVHlwZXNdLnhtbFBLAQItABQABgAIAAAAIQA4/SH/1gAAAJQBAAAL&#10;AAAAAAAAAAAAAAAAAC8BAABfcmVscy8ucmVsc1BLAQItABQABgAIAAAAIQC8akLYQQIAAGIEAAAO&#10;AAAAAAAAAAAAAAAAAC4CAABkcnMvZTJvRG9jLnhtbFBLAQItABQABgAIAAAAIQD9Xfbv3QAAAAYB&#10;AAAPAAAAAAAAAAAAAAAAAJsEAABkcnMvZG93bnJldi54bWxQSwUGAAAAAAQABADzAAAApQUAAAAA&#10;" fillcolor="#fff2cc [663]" stroked="f" strokeweight="4.5pt">
                <v:textbo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2"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30F740D1"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w:t>
                      </w:r>
                      <w:r>
                        <w:rPr>
                          <w:rFonts w:ascii="Franklin Gothic Book" w:hAnsi="Franklin Gothic Book"/>
                          <w:szCs w:val="24"/>
                        </w:rPr>
                        <w:t>Argentina, Jamaica</w:t>
                      </w:r>
                      <w:r>
                        <w:rPr>
                          <w:rFonts w:ascii="Franklin Gothic Book" w:hAnsi="Franklin Gothic Book"/>
                          <w:szCs w:val="24"/>
                        </w:rPr>
                        <w:t xml:space="preserve">, Suriname, </w:t>
                      </w:r>
                      <w:proofErr w:type="spellStart"/>
                      <w:r>
                        <w:rPr>
                          <w:rFonts w:ascii="Franklin Gothic Book" w:hAnsi="Franklin Gothic Book"/>
                          <w:szCs w:val="24"/>
                        </w:rPr>
                        <w:t>uruguay</w:t>
                      </w:r>
                      <w:proofErr w:type="spellEnd"/>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w:t>
                      </w:r>
                      <w:r>
                        <w:rPr>
                          <w:rFonts w:ascii="Franklin Gothic Book" w:hAnsi="Franklin Gothic Book"/>
                          <w:szCs w:val="24"/>
                        </w:rPr>
                        <w:t>, Liberia, Mali, Sao Tome and Principe, Senegal, Sudan, Togo</w:t>
                      </w:r>
                    </w:p>
                    <w:p w14:paraId="52A29517" w14:textId="77777777" w:rsidR="00B855E7" w:rsidRPr="00404B92" w:rsidRDefault="00B855E7" w:rsidP="001464EB">
                      <w:pPr>
                        <w:jc w:val="both"/>
                        <w:rPr>
                          <w:rFonts w:ascii="Franklin Gothic Book" w:hAnsi="Franklin Gothic Book"/>
                          <w:szCs w:val="24"/>
                        </w:rPr>
                      </w:pPr>
                    </w:p>
                    <w:p w14:paraId="2B77B78C" w14:textId="4F87B930" w:rsidR="007E61B1" w:rsidRPr="00404B92" w:rsidRDefault="007E61B1" w:rsidP="001464EB">
                      <w:pPr>
                        <w:jc w:val="both"/>
                        <w:rPr>
                          <w:rFonts w:ascii="Franklin Gothic Book" w:hAnsi="Franklin Gothic Book"/>
                          <w:szCs w:val="24"/>
                        </w:rPr>
                      </w:pPr>
                      <w:r w:rsidRPr="00404B92">
                        <w:rPr>
                          <w:rFonts w:ascii="Franklin Gothic Book" w:hAnsi="Franklin Gothic Book"/>
                          <w:szCs w:val="24"/>
                        </w:rPr>
                        <w:t>Countries marked with a ‘*’ have already done at least one VNR</w:t>
                      </w:r>
                    </w:p>
                  </w:txbxContent>
                </v:textbox>
                <w10:wrap type="tight" anchorx="margin"/>
              </v:shape>
            </w:pict>
          </mc:Fallback>
        </mc:AlternateContent>
      </w:r>
      <w:r w:rsidR="00261CBD" w:rsidRPr="00381463">
        <w:rPr>
          <w:rFonts w:ascii="Franklin Gothic Book" w:hAnsi="Franklin Gothic Book"/>
          <w:b/>
          <w:color w:val="385623" w:themeColor="accent6" w:themeShade="80"/>
          <w:sz w:val="24"/>
        </w:rPr>
        <w:t xml:space="preserve">What Principles Should Governments Follow in Preparing a </w:t>
      </w:r>
      <w:r w:rsidR="002A1B61" w:rsidRPr="00381463">
        <w:rPr>
          <w:rFonts w:ascii="Franklin Gothic Book" w:hAnsi="Franklin Gothic Book"/>
          <w:b/>
          <w:color w:val="385623" w:themeColor="accent6" w:themeShade="80"/>
          <w:sz w:val="24"/>
        </w:rPr>
        <w:t>Voluntary National Review?</w:t>
      </w:r>
    </w:p>
    <w:p w14:paraId="68FA64B6" w14:textId="23795054" w:rsidR="003523D9" w:rsidRPr="00381463" w:rsidRDefault="00405A03" w:rsidP="001464EB">
      <w:pPr>
        <w:spacing w:after="240" w:line="23" w:lineRule="atLeast"/>
        <w:jc w:val="both"/>
        <w:rPr>
          <w:rFonts w:ascii="Franklin Gothic Book" w:hAnsi="Franklin Gothic Book"/>
        </w:rPr>
      </w:pPr>
      <w:r w:rsidRPr="00381463">
        <w:rPr>
          <w:rFonts w:ascii="Franklin Gothic Book" w:hAnsi="Franklin Gothic Book"/>
        </w:rPr>
        <w:t xml:space="preserve">Once a </w:t>
      </w:r>
      <w:r w:rsidR="000A6D54" w:rsidRPr="00381463">
        <w:rPr>
          <w:rFonts w:ascii="Franklin Gothic Book" w:hAnsi="Franklin Gothic Book"/>
        </w:rPr>
        <w:t>government</w:t>
      </w:r>
      <w:r w:rsidRPr="00381463">
        <w:rPr>
          <w:rFonts w:ascii="Franklin Gothic Book" w:hAnsi="Franklin Gothic Book"/>
        </w:rPr>
        <w:t xml:space="preserve"> has volunteered to undertake a Voluntary National Review, it is expected to prepare a report. </w:t>
      </w:r>
      <w:r w:rsidR="003523D9" w:rsidRPr="00381463">
        <w:rPr>
          <w:rFonts w:ascii="Franklin Gothic Book" w:hAnsi="Franklin Gothic Book"/>
        </w:rPr>
        <w:t xml:space="preserve">There is guidance from the UN on the </w:t>
      </w:r>
      <w:hyperlink r:id="rId13" w:history="1">
        <w:r w:rsidR="003523D9" w:rsidRPr="00381463">
          <w:rPr>
            <w:rStyle w:val="Hyperlink"/>
            <w:rFonts w:ascii="Franklin Gothic Book" w:hAnsi="Franklin Gothic Book"/>
          </w:rPr>
          <w:t>overall process</w:t>
        </w:r>
      </w:hyperlink>
      <w:r w:rsidR="003523D9" w:rsidRPr="00381463">
        <w:rPr>
          <w:rFonts w:ascii="Franklin Gothic Book" w:hAnsi="Franklin Gothic Book"/>
        </w:rPr>
        <w:t>,</w:t>
      </w:r>
      <w:r w:rsidR="003B1710" w:rsidRPr="00381463">
        <w:rPr>
          <w:rFonts w:ascii="Franklin Gothic Book" w:hAnsi="Franklin Gothic Book"/>
        </w:rPr>
        <w:t xml:space="preserve"> (translations into other UN languages are available on </w:t>
      </w:r>
      <w:hyperlink r:id="rId14" w:anchor="VNRDatabase" w:history="1">
        <w:r w:rsidR="003B1710" w:rsidRPr="00381463">
          <w:rPr>
            <w:rStyle w:val="Hyperlink"/>
            <w:rFonts w:ascii="Franklin Gothic Book" w:hAnsi="Franklin Gothic Book"/>
          </w:rPr>
          <w:t>this page</w:t>
        </w:r>
      </w:hyperlink>
      <w:r w:rsidR="003B1710" w:rsidRPr="00381463">
        <w:rPr>
          <w:rFonts w:ascii="Franklin Gothic Book" w:hAnsi="Franklin Gothic Book"/>
        </w:rPr>
        <w:t>)</w:t>
      </w:r>
      <w:r w:rsidR="003523D9" w:rsidRPr="00381463">
        <w:rPr>
          <w:rFonts w:ascii="Franklin Gothic Book" w:hAnsi="Franklin Gothic Book"/>
        </w:rPr>
        <w:t xml:space="preserve"> as well as the </w:t>
      </w:r>
      <w:hyperlink r:id="rId15" w:history="1">
        <w:r w:rsidR="003523D9" w:rsidRPr="00381463">
          <w:rPr>
            <w:rStyle w:val="Hyperlink"/>
            <w:rFonts w:ascii="Franklin Gothic Book" w:hAnsi="Franklin Gothic Book"/>
          </w:rPr>
          <w:t>structure</w:t>
        </w:r>
      </w:hyperlink>
      <w:r w:rsidR="003523D9" w:rsidRPr="00381463">
        <w:rPr>
          <w:rFonts w:ascii="Franklin Gothic Book" w:hAnsi="Franklin Gothic Book"/>
        </w:rPr>
        <w:t xml:space="preserve"> that this should follow.</w:t>
      </w:r>
      <w:r w:rsidR="00B855E7">
        <w:rPr>
          <w:rFonts w:ascii="Franklin Gothic Book" w:hAnsi="Franklin Gothic Book"/>
        </w:rPr>
        <w:t xml:space="preserve"> Updates of this information will become available in the coming months</w:t>
      </w:r>
    </w:p>
    <w:p w14:paraId="68F6984B" w14:textId="46E2EBE6" w:rsidR="003523D9" w:rsidRPr="00381463" w:rsidRDefault="000A6D54" w:rsidP="001464EB">
      <w:pPr>
        <w:spacing w:after="240" w:line="23" w:lineRule="atLeast"/>
        <w:jc w:val="both"/>
        <w:rPr>
          <w:rFonts w:ascii="Franklin Gothic Book" w:hAnsi="Franklin Gothic Book"/>
        </w:rPr>
      </w:pPr>
      <w:r w:rsidRPr="00381463">
        <w:rPr>
          <w:rFonts w:ascii="Franklin Gothic Book" w:hAnsi="Franklin Gothic Book"/>
        </w:rPr>
        <w:t>T</w:t>
      </w:r>
      <w:r w:rsidR="003523D9" w:rsidRPr="00381463">
        <w:rPr>
          <w:rFonts w:ascii="Franklin Gothic Book" w:hAnsi="Franklin Gothic Book"/>
        </w:rPr>
        <w:t xml:space="preserve">o do this, the </w:t>
      </w:r>
      <w:r w:rsidR="003523D9" w:rsidRPr="00381463">
        <w:rPr>
          <w:rFonts w:ascii="Franklin Gothic Book" w:hAnsi="Franklin Gothic Book"/>
          <w:b/>
        </w:rPr>
        <w:t>government should create a coordination structure</w:t>
      </w:r>
      <w:r w:rsidRPr="00381463">
        <w:rPr>
          <w:rFonts w:ascii="Franklin Gothic Book" w:hAnsi="Franklin Gothic Book"/>
        </w:rPr>
        <w:t>, which can link together</w:t>
      </w:r>
      <w:r w:rsidR="003523D9" w:rsidRPr="00381463">
        <w:rPr>
          <w:rFonts w:ascii="Franklin Gothic Book" w:hAnsi="Franklin Gothic Book"/>
        </w:rPr>
        <w:t xml:space="preserve"> all relevant ministries or agencies. This should benefit from the resources and staff necessary to do a good job. </w:t>
      </w:r>
    </w:p>
    <w:p w14:paraId="573D70F4" w14:textId="20959760" w:rsidR="003523D9" w:rsidRPr="00381463" w:rsidRDefault="003523D9" w:rsidP="001464EB">
      <w:pPr>
        <w:spacing w:after="240" w:line="23" w:lineRule="atLeast"/>
        <w:jc w:val="both"/>
        <w:rPr>
          <w:rFonts w:ascii="Franklin Gothic Book" w:hAnsi="Franklin Gothic Book"/>
        </w:rPr>
      </w:pPr>
      <w:r w:rsidRPr="00381463">
        <w:rPr>
          <w:rFonts w:ascii="Franklin Gothic Book" w:hAnsi="Franklin Gothic Book"/>
        </w:rPr>
        <w:t xml:space="preserve">This </w:t>
      </w:r>
      <w:r w:rsidR="000C42B9" w:rsidRPr="00381463">
        <w:rPr>
          <w:rFonts w:ascii="Franklin Gothic Book" w:hAnsi="Franklin Gothic Book"/>
        </w:rPr>
        <w:t>structure</w:t>
      </w:r>
      <w:r w:rsidRPr="00381463">
        <w:rPr>
          <w:rFonts w:ascii="Franklin Gothic Book" w:hAnsi="Franklin Gothic Book"/>
        </w:rPr>
        <w:t xml:space="preserve"> will be responsible for gathering inputs from across government,</w:t>
      </w:r>
      <w:r w:rsidR="000A6D54" w:rsidRPr="00381463">
        <w:rPr>
          <w:rFonts w:ascii="Franklin Gothic Book" w:hAnsi="Franklin Gothic Book"/>
        </w:rPr>
        <w:t xml:space="preserve"> as well as other</w:t>
      </w:r>
      <w:r w:rsidRPr="00381463">
        <w:rPr>
          <w:rFonts w:ascii="Franklin Gothic Book" w:hAnsi="Franklin Gothic Book"/>
        </w:rPr>
        <w:t xml:space="preserve"> data and evidence.</w:t>
      </w:r>
      <w:r w:rsidR="000C42B9" w:rsidRPr="00381463">
        <w:rPr>
          <w:rFonts w:ascii="Franklin Gothic Book" w:hAnsi="Franklin Gothic Book"/>
        </w:rPr>
        <w:t xml:space="preserve"> Importantly, it </w:t>
      </w:r>
      <w:r w:rsidRPr="00381463">
        <w:rPr>
          <w:rFonts w:ascii="Franklin Gothic Book" w:hAnsi="Franklin Gothic Book"/>
        </w:rPr>
        <w:t xml:space="preserve">should </w:t>
      </w:r>
      <w:r w:rsidRPr="00381463">
        <w:rPr>
          <w:rFonts w:ascii="Franklin Gothic Book" w:hAnsi="Franklin Gothic Book"/>
          <w:b/>
        </w:rPr>
        <w:t>develop a stakeholder engagement plan</w:t>
      </w:r>
      <w:r w:rsidR="000C42B9" w:rsidRPr="00381463">
        <w:rPr>
          <w:rFonts w:ascii="Franklin Gothic Book" w:hAnsi="Franklin Gothic Book"/>
          <w:b/>
        </w:rPr>
        <w:t xml:space="preserve"> </w:t>
      </w:r>
      <w:r w:rsidR="000C42B9" w:rsidRPr="00381463">
        <w:rPr>
          <w:rFonts w:ascii="Franklin Gothic Book" w:hAnsi="Franklin Gothic Book"/>
        </w:rPr>
        <w:t>to</w:t>
      </w:r>
      <w:r w:rsidRPr="00381463">
        <w:rPr>
          <w:rFonts w:ascii="Franklin Gothic Book" w:hAnsi="Franklin Gothic Book"/>
        </w:rPr>
        <w:t xml:space="preserve"> includ</w:t>
      </w:r>
      <w:r w:rsidR="000C42B9" w:rsidRPr="00381463">
        <w:rPr>
          <w:rFonts w:ascii="Franklin Gothic Book" w:hAnsi="Franklin Gothic Book"/>
        </w:rPr>
        <w:t>e</w:t>
      </w:r>
      <w:r w:rsidRPr="00381463">
        <w:rPr>
          <w:rFonts w:ascii="Franklin Gothic Book" w:hAnsi="Franklin Gothic Book"/>
        </w:rPr>
        <w:t xml:space="preserve"> civil society. </w:t>
      </w:r>
    </w:p>
    <w:p w14:paraId="6B231635" w14:textId="07D80B8D" w:rsidR="000A6D54" w:rsidRPr="00381463" w:rsidRDefault="00F170C1" w:rsidP="001464EB">
      <w:pPr>
        <w:spacing w:after="240" w:line="23" w:lineRule="atLeast"/>
        <w:jc w:val="both"/>
        <w:rPr>
          <w:rFonts w:ascii="Franklin Gothic Book" w:hAnsi="Franklin Gothic Book"/>
          <w:i/>
        </w:rPr>
      </w:pPr>
      <w:r w:rsidRPr="00381463">
        <w:rPr>
          <w:rFonts w:ascii="Franklin Gothic Book" w:hAnsi="Franklin Gothic Book"/>
        </w:rPr>
        <w:t>The guidance emphasises the importance of stakeholder consultations; ‘</w:t>
      </w:r>
      <w:r w:rsidRPr="00381463">
        <w:rPr>
          <w:rFonts w:ascii="Franklin Gothic Book" w:hAnsi="Franklin Gothic Book"/>
          <w:i/>
        </w:rPr>
        <w:t xml:space="preserve">All stakeholders, including all levels and sectors of government, civil society and the private sector, members of parliament, and national human rights institutions, [should be] involved in the review and implementation </w:t>
      </w:r>
      <w:proofErr w:type="gramStart"/>
      <w:r w:rsidRPr="00381463">
        <w:rPr>
          <w:rFonts w:ascii="Franklin Gothic Book" w:hAnsi="Franklin Gothic Book"/>
          <w:i/>
        </w:rPr>
        <w:t>processes’</w:t>
      </w:r>
      <w:proofErr w:type="gramEnd"/>
      <w:r w:rsidRPr="00381463">
        <w:rPr>
          <w:rFonts w:ascii="Franklin Gothic Book" w:hAnsi="Franklin Gothic Book"/>
          <w:i/>
        </w:rPr>
        <w:t xml:space="preserve">. </w:t>
      </w:r>
    </w:p>
    <w:p w14:paraId="3C17D9BA" w14:textId="0978AA3F" w:rsidR="00DC16EB" w:rsidRPr="00381463" w:rsidRDefault="00404B92" w:rsidP="00DC16EB">
      <w:pPr>
        <w:spacing w:after="240" w:line="23" w:lineRule="atLeast"/>
        <w:jc w:val="both"/>
        <w:rPr>
          <w:rFonts w:ascii="Franklin Gothic Book" w:hAnsi="Franklin Gothic Book"/>
        </w:rPr>
      </w:pPr>
      <w:r w:rsidRPr="00381463">
        <w:rPr>
          <w:rFonts w:ascii="Franklin Gothic Book" w:hAnsi="Franklin Gothic Book"/>
          <w:noProof/>
          <w:sz w:val="24"/>
        </w:rPr>
        <mc:AlternateContent>
          <mc:Choice Requires="wps">
            <w:drawing>
              <wp:anchor distT="45720" distB="45720" distL="114300" distR="114300" simplePos="0" relativeHeight="251676672" behindDoc="1" locked="0" layoutInCell="1" allowOverlap="1" wp14:anchorId="297163BE" wp14:editId="5A0DCFB7">
                <wp:simplePos x="0" y="0"/>
                <wp:positionH relativeFrom="margin">
                  <wp:posOffset>3709035</wp:posOffset>
                </wp:positionH>
                <wp:positionV relativeFrom="paragraph">
                  <wp:posOffset>8890</wp:posOffset>
                </wp:positionV>
                <wp:extent cx="2965450" cy="3407410"/>
                <wp:effectExtent l="0" t="0" r="6350" b="2540"/>
                <wp:wrapTight wrapText="bothSides">
                  <wp:wrapPolygon edited="0">
                    <wp:start x="0" y="0"/>
                    <wp:lineTo x="0" y="21495"/>
                    <wp:lineTo x="21507" y="21495"/>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407410"/>
                        </a:xfrm>
                        <a:prstGeom prst="rect">
                          <a:avLst/>
                        </a:prstGeom>
                        <a:solidFill>
                          <a:schemeClr val="accent2">
                            <a:lumMod val="20000"/>
                            <a:lumOff val="80000"/>
                          </a:schemeClr>
                        </a:solidFill>
                        <a:ln w="76200">
                          <a:noFill/>
                          <a:miter lim="800000"/>
                          <a:headEnd/>
                          <a:tailEnd/>
                        </a:ln>
                      </wps:spPr>
                      <wps:txb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63BE" id="_x0000_s1031" type="#_x0000_t202" style="position:absolute;left:0;text-align:left;margin-left:292.05pt;margin-top:.7pt;width:233.5pt;height:268.3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WPgIAAGIEAAAOAAAAZHJzL2Uyb0RvYy54bWysVNtu2zAMfR+wfxD0vtjxnKQ14hRdug4D&#10;ugvQ7gMUWY6FSaImKbGzrx8lO1mwvQ17MSSSOiQPD72+G7QiR+G8BFPT+SynRBgOjTT7mn57eXxz&#10;Q4kPzDRMgRE1PQlP7zavX617W4kCOlCNcARBjK96W9MuBFtlmeed0MzPwAqDzhacZgGvbp81jvWI&#10;rlVW5Pky68E11gEX3qP1YXTSTcJvW8HDl7b1IhBVU6wtpK9L3138Zps1q/aO2U7yqQz2D1VoJg0m&#10;vUA9sMDIwcm/oLTkDjy0YcZBZ9C2kovUA3Yzz//o5rljVqRekBxvLzT5/wfLPx+/OiIbnB0lhmkc&#10;0YsYAnkHAykiO731FQY9WwwLA5pjZOzU2yfg3z0xsO2Y2Yt756DvBGuwunl8mV09HXF8BNn1n6DB&#10;NOwQIAENrdMREMkgiI5TOl0mE0vhaCxul4tygS6OvrdlvirnaXYZq87PrfPhgwBN4qGmDkef4Nnx&#10;yYdYDqvOIal8ULJ5lEqlS5Sb2CpHjgyFwjgXJhTpuTporHe0o+DySTJoRmGN5puzGVMk4UaklNBf&#10;J1GG9DVdLRElIRuI6ZMAtQy4BUrqmiawKUlk871pUkhgUo1nzKLMRG9kdOQ2DLshzXFxntoOmhPy&#10;7WAUPS4pHjpwPynpUfA19T8OzAlK1EeDM7udl2XckHQpF6sCL+7as7v2MMMRqqaBkvG4DWmrIpsG&#10;7nG2rUysRxGMlUwlo5ATN9PSxU25vqeo37+GzS8AAAD//wMAUEsDBBQABgAIAAAAIQCBAXZO3AAA&#10;AAoBAAAPAAAAZHJzL2Rvd25yZXYueG1sTI/BTsMwDIbvSLxDZCRuLGnXoaprOiEQcJugsHuWmrbQ&#10;OFWTbd3b453gaH+/fn8uN7MbxBGn0HvSkCwUCCTrm55aDZ8fz3c5iBANNWbwhBrOGGBTXV+Vpmj8&#10;id7xWMdWcAmFwmjoYhwLKYPt0Jmw8CMSsy8/ORN5nFrZTObE5W6QqVL30pme+EJnRnzs0P7UB6ch&#10;26Zvy++cnmz96nd2O5/TF1NrfXszP6xBRJzjXxgu+qwOFTvt/YGaIAYNqzxLOMogA3HhapXwYs9k&#10;mSuQVSn/v1D9AgAA//8DAFBLAQItABQABgAIAAAAIQC2gziS/gAAAOEBAAATAAAAAAAAAAAAAAAA&#10;AAAAAABbQ29udGVudF9UeXBlc10ueG1sUEsBAi0AFAAGAAgAAAAhADj9If/WAAAAlAEAAAsAAAAA&#10;AAAAAAAAAAAALwEAAF9yZWxzLy5yZWxzUEsBAi0AFAAGAAgAAAAhABZ/sBY+AgAAYgQAAA4AAAAA&#10;AAAAAAAAAAAALgIAAGRycy9lMm9Eb2MueG1sUEsBAi0AFAAGAAgAAAAhAIEBdk7cAAAACgEAAA8A&#10;AAAAAAAAAAAAAAAAmAQAAGRycy9kb3ducmV2LnhtbFBLBQYAAAAABAAEAPMAAAChBQAAAAA=&#10;" fillcolor="#fbe4d5 [661]" stroked="f" strokeweight="6pt">
                <v:textbo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v:textbox>
                <w10:wrap type="tight" anchorx="margin"/>
              </v:shape>
            </w:pict>
          </mc:Fallback>
        </mc:AlternateContent>
      </w:r>
      <w:r w:rsidR="00DC16EB" w:rsidRPr="00381463">
        <w:rPr>
          <w:rFonts w:ascii="Franklin Gothic Book" w:hAnsi="Franklin Gothic Book"/>
        </w:rPr>
        <w:t xml:space="preserve">These consultations can take place through </w:t>
      </w:r>
      <w:r w:rsidR="00F170C1" w:rsidRPr="00381463">
        <w:rPr>
          <w:rFonts w:ascii="Franklin Gothic Book" w:hAnsi="Franklin Gothic Book"/>
          <w:b/>
        </w:rPr>
        <w:t>face-to-face workshops</w:t>
      </w:r>
      <w:r w:rsidR="00F170C1" w:rsidRPr="00381463">
        <w:rPr>
          <w:rFonts w:ascii="Franklin Gothic Book" w:hAnsi="Franklin Gothic Book"/>
        </w:rPr>
        <w:t xml:space="preserve">, </w:t>
      </w:r>
      <w:r w:rsidR="00F170C1" w:rsidRPr="00381463">
        <w:rPr>
          <w:rFonts w:ascii="Franklin Gothic Book" w:hAnsi="Franklin Gothic Book"/>
          <w:b/>
        </w:rPr>
        <w:t>online platforms</w:t>
      </w:r>
      <w:r w:rsidR="00F170C1" w:rsidRPr="00381463">
        <w:rPr>
          <w:rFonts w:ascii="Franklin Gothic Book" w:hAnsi="Franklin Gothic Book"/>
        </w:rPr>
        <w:t xml:space="preserve">, </w:t>
      </w:r>
      <w:r w:rsidR="00F170C1" w:rsidRPr="00381463">
        <w:rPr>
          <w:rFonts w:ascii="Franklin Gothic Book" w:hAnsi="Franklin Gothic Book"/>
          <w:b/>
        </w:rPr>
        <w:t xml:space="preserve">focus </w:t>
      </w:r>
      <w:r w:rsidR="004568A3" w:rsidRPr="00381463">
        <w:rPr>
          <w:rFonts w:ascii="Franklin Gothic Book" w:hAnsi="Franklin Gothic Book"/>
          <w:b/>
        </w:rPr>
        <w:t>g</w:t>
      </w:r>
      <w:r w:rsidR="00F170C1" w:rsidRPr="00381463">
        <w:rPr>
          <w:rFonts w:ascii="Franklin Gothic Book" w:hAnsi="Franklin Gothic Book"/>
          <w:b/>
        </w:rPr>
        <w:t>roups</w:t>
      </w:r>
      <w:r w:rsidR="00F170C1" w:rsidRPr="00381463">
        <w:rPr>
          <w:rFonts w:ascii="Franklin Gothic Book" w:hAnsi="Franklin Gothic Book"/>
        </w:rPr>
        <w:t xml:space="preserve">, </w:t>
      </w:r>
      <w:r w:rsidR="00F170C1" w:rsidRPr="00381463">
        <w:rPr>
          <w:rFonts w:ascii="Franklin Gothic Book" w:hAnsi="Franklin Gothic Book"/>
          <w:b/>
        </w:rPr>
        <w:t>written comments</w:t>
      </w:r>
      <w:r w:rsidR="00F170C1" w:rsidRPr="00381463">
        <w:rPr>
          <w:rFonts w:ascii="Franklin Gothic Book" w:hAnsi="Franklin Gothic Book"/>
        </w:rPr>
        <w:t xml:space="preserve"> or </w:t>
      </w:r>
      <w:r w:rsidR="00DC16EB" w:rsidRPr="00381463">
        <w:rPr>
          <w:rFonts w:ascii="Franklin Gothic Book" w:hAnsi="Franklin Gothic Book"/>
        </w:rPr>
        <w:t xml:space="preserve">by </w:t>
      </w:r>
      <w:r w:rsidR="00F170C1" w:rsidRPr="00381463">
        <w:rPr>
          <w:rFonts w:ascii="Franklin Gothic Book" w:hAnsi="Franklin Gothic Book"/>
        </w:rPr>
        <w:t xml:space="preserve">other </w:t>
      </w:r>
      <w:r w:rsidR="00DC16EB" w:rsidRPr="00381463">
        <w:rPr>
          <w:rFonts w:ascii="Franklin Gothic Book" w:hAnsi="Franklin Gothic Book"/>
        </w:rPr>
        <w:t xml:space="preserve">methods. The guidelines give </w:t>
      </w:r>
      <w:r w:rsidR="00F170C1" w:rsidRPr="00381463">
        <w:rPr>
          <w:rFonts w:ascii="Franklin Gothic Book" w:hAnsi="Franklin Gothic Book"/>
        </w:rPr>
        <w:t>examples from Sierra Leone (regional meetings), Brazil (engagement with the cultural sector)</w:t>
      </w:r>
      <w:r w:rsidR="00DC16EB" w:rsidRPr="00381463">
        <w:rPr>
          <w:rFonts w:ascii="Franklin Gothic Book" w:hAnsi="Franklin Gothic Book"/>
        </w:rPr>
        <w:t>,</w:t>
      </w:r>
      <w:r w:rsidR="00F170C1" w:rsidRPr="00381463">
        <w:rPr>
          <w:rFonts w:ascii="Franklin Gothic Book" w:hAnsi="Franklin Gothic Book"/>
        </w:rPr>
        <w:t xml:space="preserve"> Belgium (a sustainable development fair)</w:t>
      </w:r>
      <w:r w:rsidR="00DC16EB" w:rsidRPr="00381463">
        <w:rPr>
          <w:rFonts w:ascii="Franklin Gothic Book" w:hAnsi="Franklin Gothic Book"/>
        </w:rPr>
        <w:t xml:space="preserve"> and Kenya (where civil society representatives are part of a formal committee advising the SDG Coordinating Department)</w:t>
      </w:r>
      <w:r w:rsidR="00F170C1" w:rsidRPr="00381463">
        <w:rPr>
          <w:rFonts w:ascii="Franklin Gothic Book" w:hAnsi="Franklin Gothic Book"/>
        </w:rPr>
        <w:t xml:space="preserve">. </w:t>
      </w:r>
      <w:r w:rsidR="00DC16EB" w:rsidRPr="00381463">
        <w:rPr>
          <w:rFonts w:ascii="Franklin Gothic Book" w:hAnsi="Franklin Gothic Book"/>
        </w:rPr>
        <w:t xml:space="preserve">Governments are then supposed, in their reports, to explain how they have </w:t>
      </w:r>
      <w:r w:rsidR="00180101" w:rsidRPr="00381463">
        <w:rPr>
          <w:rFonts w:ascii="Franklin Gothic Book" w:hAnsi="Franklin Gothic Book"/>
        </w:rPr>
        <w:t>involved civil society at all levels.</w:t>
      </w:r>
    </w:p>
    <w:p w14:paraId="7A0892C1" w14:textId="5120D8D4" w:rsidR="000C42B9" w:rsidRPr="00381463" w:rsidRDefault="000C42B9" w:rsidP="000C42B9">
      <w:pPr>
        <w:spacing w:after="240" w:line="23" w:lineRule="atLeast"/>
        <w:jc w:val="both"/>
        <w:rPr>
          <w:rFonts w:ascii="Franklin Gothic Book" w:hAnsi="Franklin Gothic Book"/>
        </w:rPr>
      </w:pPr>
      <w:r w:rsidRPr="00381463">
        <w:rPr>
          <w:rFonts w:ascii="Franklin Gothic Book" w:hAnsi="Franklin Gothic Book"/>
        </w:rPr>
        <w:t xml:space="preserve">Clearly, not all countries will follow this guidance. Some may focus purely on successes, others only certain SDGs. You can find examples of reports previously submitted on the dedicated </w:t>
      </w:r>
      <w:hyperlink r:id="rId16" w:history="1">
        <w:r w:rsidRPr="00381463">
          <w:rPr>
            <w:rStyle w:val="Hyperlink"/>
            <w:rFonts w:ascii="Franklin Gothic Book" w:hAnsi="Franklin Gothic Book"/>
          </w:rPr>
          <w:t>UN website</w:t>
        </w:r>
      </w:hyperlink>
      <w:r w:rsidRPr="00381463">
        <w:rPr>
          <w:rFonts w:ascii="Franklin Gothic Book" w:hAnsi="Franklin Gothic Book"/>
        </w:rPr>
        <w:t>.</w:t>
      </w:r>
    </w:p>
    <w:p w14:paraId="40FADFF9" w14:textId="1F6B1976" w:rsidR="00D10D2F" w:rsidRPr="00381463" w:rsidRDefault="00180101" w:rsidP="001464EB">
      <w:pPr>
        <w:spacing w:after="240" w:line="23" w:lineRule="atLeast"/>
        <w:jc w:val="both"/>
        <w:rPr>
          <w:rFonts w:ascii="Franklin Gothic Book" w:hAnsi="Franklin Gothic Book"/>
        </w:rPr>
      </w:pPr>
      <w:r w:rsidRPr="00381463">
        <w:rPr>
          <w:rFonts w:ascii="Franklin Gothic Book" w:hAnsi="Franklin Gothic Book"/>
        </w:rPr>
        <w:t xml:space="preserve">The </w:t>
      </w:r>
      <w:r w:rsidR="000A6D54" w:rsidRPr="00381463">
        <w:rPr>
          <w:rFonts w:ascii="Franklin Gothic Book" w:hAnsi="Franklin Gothic Book"/>
        </w:rPr>
        <w:t xml:space="preserve">full list of </w:t>
      </w:r>
      <w:r w:rsidRPr="00381463">
        <w:rPr>
          <w:rFonts w:ascii="Franklin Gothic Book" w:hAnsi="Franklin Gothic Book"/>
        </w:rPr>
        <w:t xml:space="preserve">themes that the report should cover are noted in the box </w:t>
      </w:r>
      <w:r w:rsidR="004568A3" w:rsidRPr="00381463">
        <w:rPr>
          <w:rFonts w:ascii="Franklin Gothic Book" w:hAnsi="Franklin Gothic Book"/>
        </w:rPr>
        <w:t>below</w:t>
      </w:r>
      <w:r w:rsidRPr="00381463">
        <w:rPr>
          <w:rFonts w:ascii="Franklin Gothic Book" w:hAnsi="Franklin Gothic Book"/>
        </w:rPr>
        <w:t xml:space="preserve">. </w:t>
      </w:r>
      <w:r w:rsidR="00D10D2F" w:rsidRPr="00381463">
        <w:rPr>
          <w:rFonts w:ascii="Franklin Gothic Book" w:hAnsi="Franklin Gothic Book"/>
        </w:rPr>
        <w:t xml:space="preserve">In terms of deadlines, governments </w:t>
      </w:r>
      <w:r w:rsidR="00361DC5">
        <w:rPr>
          <w:rFonts w:ascii="Franklin Gothic Book" w:hAnsi="Franklin Gothic Book"/>
        </w:rPr>
        <w:t xml:space="preserve">are likely to need to submit their </w:t>
      </w:r>
      <w:r w:rsidR="00D10D2F" w:rsidRPr="00381463">
        <w:rPr>
          <w:rFonts w:ascii="Franklin Gothic Book" w:hAnsi="Franklin Gothic Book"/>
        </w:rPr>
        <w:t xml:space="preserve">main messages by </w:t>
      </w:r>
      <w:r w:rsidR="00361DC5">
        <w:rPr>
          <w:rFonts w:ascii="Franklin Gothic Book" w:hAnsi="Franklin Gothic Book"/>
        </w:rPr>
        <w:t>April 2022, and then final reviews by June</w:t>
      </w:r>
      <w:r w:rsidR="00D10D2F" w:rsidRPr="00381463">
        <w:rPr>
          <w:rFonts w:ascii="Franklin Gothic Book" w:hAnsi="Franklin Gothic Book"/>
        </w:rPr>
        <w:t xml:space="preserve">. </w:t>
      </w:r>
    </w:p>
    <w:p w14:paraId="77E30215" w14:textId="06B11957" w:rsidR="00404B92" w:rsidRDefault="00D10D2F" w:rsidP="001464EB">
      <w:pPr>
        <w:spacing w:after="240" w:line="23" w:lineRule="atLeast"/>
        <w:jc w:val="both"/>
        <w:rPr>
          <w:rFonts w:ascii="Franklin Gothic Book" w:hAnsi="Franklin Gothic Book"/>
        </w:rPr>
      </w:pPr>
      <w:r w:rsidRPr="00381463">
        <w:rPr>
          <w:rFonts w:ascii="Franklin Gothic Book" w:hAnsi="Franklin Gothic Book"/>
        </w:rPr>
        <w:t>The grand presentation of the 20</w:t>
      </w:r>
      <w:r w:rsidR="007E61B1">
        <w:rPr>
          <w:rFonts w:ascii="Franklin Gothic Book" w:hAnsi="Franklin Gothic Book"/>
        </w:rPr>
        <w:t>2</w:t>
      </w:r>
      <w:r w:rsidR="00361DC5">
        <w:rPr>
          <w:rFonts w:ascii="Franklin Gothic Book" w:hAnsi="Franklin Gothic Book"/>
        </w:rPr>
        <w:t>2</w:t>
      </w:r>
      <w:r w:rsidRPr="00381463">
        <w:rPr>
          <w:rFonts w:ascii="Franklin Gothic Book" w:hAnsi="Franklin Gothic Book"/>
        </w:rPr>
        <w:t xml:space="preserve"> VNRs will take place </w:t>
      </w:r>
      <w:r w:rsidR="00361DC5">
        <w:rPr>
          <w:rFonts w:ascii="Franklin Gothic Book" w:hAnsi="Franklin Gothic Book"/>
        </w:rPr>
        <w:t xml:space="preserve">during the High Level Political Forum, held on </w:t>
      </w:r>
      <w:proofErr w:type="spellStart"/>
      <w:r w:rsidRPr="00381463">
        <w:rPr>
          <w:rFonts w:ascii="Franklin Gothic Book" w:hAnsi="Franklin Gothic Book"/>
        </w:rPr>
        <w:t>on</w:t>
      </w:r>
      <w:proofErr w:type="spellEnd"/>
      <w:r w:rsidRPr="00381463">
        <w:rPr>
          <w:rFonts w:ascii="Franklin Gothic Book" w:hAnsi="Franklin Gothic Book"/>
        </w:rPr>
        <w:t xml:space="preserve"> </w:t>
      </w:r>
      <w:r w:rsidR="00361DC5">
        <w:rPr>
          <w:rFonts w:ascii="Franklin Gothic Book" w:hAnsi="Franklin Gothic Book"/>
        </w:rPr>
        <w:t>5-15 July 2022</w:t>
      </w:r>
      <w:r w:rsidRPr="00381463">
        <w:rPr>
          <w:rFonts w:ascii="Franklin Gothic Book" w:hAnsi="Franklin Gothic Book"/>
        </w:rPr>
        <w:t xml:space="preserve">, at the UN in New York. </w:t>
      </w:r>
      <w:r w:rsidR="00D63B3D" w:rsidRPr="00381463">
        <w:rPr>
          <w:rFonts w:ascii="Franklin Gothic Book" w:hAnsi="Franklin Gothic Book"/>
        </w:rPr>
        <w:t xml:space="preserve">Countries can present either individually, or as part of a panel, and then face questions from other Member States and civil society organisations. </w:t>
      </w:r>
    </w:p>
    <w:p w14:paraId="736F3769" w14:textId="1DA2D68A" w:rsidR="00D10D2F"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Some Member States bring a representative of civil society to New York to take part in the formal presentation. Given the number of countries under review, there may only be around 15min for each presentation and questions put together.  </w:t>
      </w:r>
    </w:p>
    <w:p w14:paraId="0B0D2F6C" w14:textId="77777777" w:rsidR="00E6378F" w:rsidRDefault="00E6378F" w:rsidP="001464EB">
      <w:pPr>
        <w:spacing w:after="240" w:line="23" w:lineRule="atLeast"/>
        <w:jc w:val="both"/>
        <w:rPr>
          <w:rFonts w:ascii="Franklin Gothic Book" w:hAnsi="Franklin Gothic Book"/>
        </w:rPr>
      </w:pPr>
    </w:p>
    <w:p w14:paraId="6F27EFDD" w14:textId="397F5DB6" w:rsidR="00FE6AAE" w:rsidRPr="00FE6AAE" w:rsidRDefault="00FE6AAE" w:rsidP="001464EB">
      <w:pPr>
        <w:spacing w:after="240" w:line="23" w:lineRule="atLeast"/>
        <w:jc w:val="both"/>
        <w:rPr>
          <w:rFonts w:ascii="Franklin Gothic Book" w:hAnsi="Franklin Gothic Book"/>
          <w:b/>
          <w:color w:val="385623" w:themeColor="accent6" w:themeShade="80"/>
          <w:sz w:val="24"/>
        </w:rPr>
      </w:pPr>
      <w:r w:rsidRPr="00FE6AAE">
        <w:rPr>
          <w:rFonts w:ascii="Franklin Gothic Book" w:hAnsi="Franklin Gothic Book"/>
          <w:b/>
          <w:color w:val="385623" w:themeColor="accent6" w:themeShade="80"/>
          <w:sz w:val="24"/>
        </w:rPr>
        <w:lastRenderedPageBreak/>
        <w:t>Voluntary Local Reviews</w:t>
      </w:r>
    </w:p>
    <w:p w14:paraId="663AEF9F" w14:textId="78AFA2F6" w:rsidR="00FE6AAE" w:rsidRDefault="00DB1743" w:rsidP="001464EB">
      <w:pPr>
        <w:spacing w:after="240" w:line="23" w:lineRule="atLeast"/>
        <w:jc w:val="both"/>
        <w:rPr>
          <w:rFonts w:ascii="Franklin Gothic Book" w:hAnsi="Franklin Gothic Book"/>
        </w:rPr>
      </w:pPr>
      <w:r>
        <w:rPr>
          <w:rFonts w:ascii="Franklin Gothic Book" w:hAnsi="Franklin Gothic Book"/>
        </w:rPr>
        <w:t xml:space="preserve">In addition to Voluntary National Reviews, there is also a growing collection of reviews carried out at the local or regional level –broadly known as Voluntary Local Reviews (VLRs). These build on the fact that many of the policies which determine success in achieving the wider 2030 Agenda are in the hands of local </w:t>
      </w:r>
      <w:proofErr w:type="gramStart"/>
      <w:r>
        <w:rPr>
          <w:rFonts w:ascii="Franklin Gothic Book" w:hAnsi="Franklin Gothic Book"/>
        </w:rPr>
        <w:t>an</w:t>
      </w:r>
      <w:proofErr w:type="gramEnd"/>
      <w:r>
        <w:rPr>
          <w:rFonts w:ascii="Franklin Gothic Book" w:hAnsi="Franklin Gothic Book"/>
        </w:rPr>
        <w:t xml:space="preserve"> regional governments. </w:t>
      </w:r>
    </w:p>
    <w:p w14:paraId="369A84AC" w14:textId="493F03A1"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Unlike VNRs, there is no single template for carrying these out, but rather a range of guidelines produced by different organisations, including United Cities and Local Governments, which also collects the resulting responds on its </w:t>
      </w:r>
      <w:hyperlink r:id="rId17" w:history="1">
        <w:r w:rsidRPr="00DB1743">
          <w:rPr>
            <w:rStyle w:val="Hyperlink"/>
            <w:rFonts w:ascii="Franklin Gothic Book" w:hAnsi="Franklin Gothic Book"/>
          </w:rPr>
          <w:t>Global Observatory of Local Development</w:t>
        </w:r>
      </w:hyperlink>
      <w:r>
        <w:rPr>
          <w:rFonts w:ascii="Franklin Gothic Book" w:hAnsi="Franklin Gothic Book"/>
        </w:rPr>
        <w:t xml:space="preserve"> and Democracy pages. In broad terms, they provide both </w:t>
      </w:r>
      <w:proofErr w:type="gramStart"/>
      <w:r>
        <w:rPr>
          <w:rFonts w:ascii="Franklin Gothic Book" w:hAnsi="Franklin Gothic Book"/>
        </w:rPr>
        <w:t>context</w:t>
      </w:r>
      <w:proofErr w:type="gramEnd"/>
      <w:r>
        <w:rPr>
          <w:rFonts w:ascii="Franklin Gothic Book" w:hAnsi="Franklin Gothic Book"/>
        </w:rPr>
        <w:t xml:space="preserve"> as to the development situation of a city or region, </w:t>
      </w:r>
      <w:r w:rsidR="0009161B">
        <w:rPr>
          <w:rFonts w:ascii="Franklin Gothic Book" w:hAnsi="Franklin Gothic Book"/>
        </w:rPr>
        <w:t xml:space="preserve">to match up their own policies with the SDGs, and to make commitments about future plans. </w:t>
      </w:r>
    </w:p>
    <w:p w14:paraId="1EC47293" w14:textId="6CA3B1F9"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VLRs are also presented and discussed in dedicated events at the High Level Political Forum, as well as often receiving strong focus within the cities or regions where they are carried out. </w:t>
      </w:r>
    </w:p>
    <w:p w14:paraId="37E4A5BE" w14:textId="77777777" w:rsidR="0009161B" w:rsidRDefault="0009161B" w:rsidP="001464EB">
      <w:pPr>
        <w:spacing w:after="240" w:line="23" w:lineRule="atLeast"/>
        <w:jc w:val="both"/>
        <w:rPr>
          <w:rFonts w:ascii="Franklin Gothic Book" w:hAnsi="Franklin Gothic Book"/>
          <w:b/>
          <w:color w:val="385623" w:themeColor="accent6" w:themeShade="80"/>
          <w:sz w:val="24"/>
        </w:rPr>
      </w:pPr>
    </w:p>
    <w:p w14:paraId="7B6610DB" w14:textId="117B07BD" w:rsidR="00D63B3D" w:rsidRPr="00381463" w:rsidRDefault="00404B92"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i/>
          <w:noProof/>
        </w:rPr>
        <mc:AlternateContent>
          <mc:Choice Requires="wps">
            <w:drawing>
              <wp:anchor distT="45720" distB="45720" distL="114300" distR="114300" simplePos="0" relativeHeight="251678720" behindDoc="0" locked="0" layoutInCell="1" allowOverlap="1" wp14:anchorId="352A7B1C" wp14:editId="758F5A68">
                <wp:simplePos x="0" y="0"/>
                <wp:positionH relativeFrom="margin">
                  <wp:align>right</wp:align>
                </wp:positionH>
                <wp:positionV relativeFrom="paragraph">
                  <wp:posOffset>0</wp:posOffset>
                </wp:positionV>
                <wp:extent cx="3260725" cy="2725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725947"/>
                        </a:xfrm>
                        <a:prstGeom prst="rect">
                          <a:avLst/>
                        </a:prstGeom>
                        <a:solidFill>
                          <a:srgbClr val="FFC5FF"/>
                        </a:solidFill>
                        <a:ln w="9525">
                          <a:noFill/>
                          <a:miter lim="800000"/>
                          <a:headEnd/>
                          <a:tailEnd/>
                        </a:ln>
                      </wps:spPr>
                      <wps:txb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7B1C" id="_x0000_s1032" type="#_x0000_t202" style="position:absolute;left:0;text-align:left;margin-left:205.55pt;margin-top:0;width:256.75pt;height:214.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wJQIAACM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lUdEWJYRpH&#10;9CSGQN7BQIqoTm99iUmPFtPCgMc45dSptw/Av3tiYNsxsxd3zkHfCdYgu2mszK5KRxwfQer+EzR4&#10;DTsESEBD63SUDsUgiI5TOl0mE6lwPHxbLPJlMaeEY6xAazVbpjtY+VxunQ8fBGgSjYo6HH2CZ8cH&#10;HyIdVj6nxNs8KNnspFLJcft6qxw5MlyT3W473+3O6L+lKUN6FGqORGKVgVifNkjLgGuspK7oTR6/&#10;WM7KKMd70yQ7MKlGG5koc9YnSjKKE4Z6SINYxNqoXQ3NCQVzMG4tvjI0OnA/KelxYyvqfxyYE5So&#10;jwZFX01ns7jiyZnNlwU67jpSX0eY4QhV0UDJaG5DehZjY3c4nFYm2V6YnCnjJiY1z68mrvq1n7Je&#10;3vbmFwAAAP//AwBQSwMEFAAGAAgAAAAhAKiORu3cAAAABQEAAA8AAABkcnMvZG93bnJldi54bWxM&#10;j8FOwzAQRO9I/IO1SNyok0CghDhVQPReCqLqbRsvSUq8TmO3Df16DBe4rDSa0czbfDaaThxocK1l&#10;BfEkAkFcWd1yreDtdX41BeE8ssbOMin4Igez4vwsx0zbI7/QYelrEUrYZaig8b7PpHRVQwbdxPbE&#10;wfuwg0Ef5FBLPeAxlJtOJlF0Kw22HBYa7OmpoepzuTcKnncLfMfFY7za3p3KdTlfb71Mlbq8GMsH&#10;EJ5G/xeGH/yADkVg2tg9ayc6BeER/3uDl8bXKYiNgpvkPgFZ5PI/ffENAAD//wMAUEsBAi0AFAAG&#10;AAgAAAAhALaDOJL+AAAA4QEAABMAAAAAAAAAAAAAAAAAAAAAAFtDb250ZW50X1R5cGVzXS54bWxQ&#10;SwECLQAUAAYACAAAACEAOP0h/9YAAACUAQAACwAAAAAAAAAAAAAAAAAvAQAAX3JlbHMvLnJlbHNQ&#10;SwECLQAUAAYACAAAACEATRke8CUCAAAjBAAADgAAAAAAAAAAAAAAAAAuAgAAZHJzL2Uyb0RvYy54&#10;bWxQSwECLQAUAAYACAAAACEAqI5G7dwAAAAFAQAADwAAAAAAAAAAAAAAAAB/BAAAZHJzL2Rvd25y&#10;ZXYueG1sUEsFBgAAAAAEAAQA8wAAAIgFAAAAAA==&#10;" fillcolor="#ffc5ff" stroked="f">
                <v:textbo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v:textbox>
                <w10:wrap type="square" anchorx="margin"/>
              </v:shape>
            </w:pict>
          </mc:Fallback>
        </mc:AlternateContent>
      </w:r>
      <w:r w:rsidR="00D63B3D" w:rsidRPr="00381463">
        <w:rPr>
          <w:rFonts w:ascii="Franklin Gothic Book" w:hAnsi="Franklin Gothic Book"/>
          <w:b/>
          <w:color w:val="385623" w:themeColor="accent6" w:themeShade="80"/>
          <w:sz w:val="24"/>
        </w:rPr>
        <w:t>What’s in it for Libraries?</w:t>
      </w:r>
    </w:p>
    <w:p w14:paraId="15A1A955" w14:textId="6729E420" w:rsidR="00D63B3D" w:rsidRPr="00381463"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As highlighted above, there is a strong expectation that countries should consult with stakeholders in preparing the report. This could go from a call for written submissions to invitations to take part in meetings or focus groups. These are great opportunities for libraries and library associations to talk about what they are doing, both </w:t>
      </w:r>
      <w:r w:rsidR="007725BC" w:rsidRPr="00381463">
        <w:rPr>
          <w:rFonts w:ascii="Franklin Gothic Book" w:hAnsi="Franklin Gothic Book"/>
        </w:rPr>
        <w:t>in raising awareness of</w:t>
      </w:r>
      <w:r w:rsidRPr="00381463">
        <w:rPr>
          <w:rFonts w:ascii="Franklin Gothic Book" w:hAnsi="Franklin Gothic Book"/>
        </w:rPr>
        <w:t xml:space="preserve"> the Sustainable Development Goals, and </w:t>
      </w:r>
      <w:r w:rsidR="007725BC" w:rsidRPr="00381463">
        <w:rPr>
          <w:rFonts w:ascii="Franklin Gothic Book" w:hAnsi="Franklin Gothic Book"/>
        </w:rPr>
        <w:t>in</w:t>
      </w:r>
      <w:r w:rsidRPr="00381463">
        <w:rPr>
          <w:rFonts w:ascii="Franklin Gothic Book" w:hAnsi="Franklin Gothic Book"/>
        </w:rPr>
        <w:t xml:space="preserve"> implement</w:t>
      </w:r>
      <w:r w:rsidR="007725BC" w:rsidRPr="00381463">
        <w:rPr>
          <w:rFonts w:ascii="Franklin Gothic Book" w:hAnsi="Franklin Gothic Book"/>
        </w:rPr>
        <w:t>ing</w:t>
      </w:r>
      <w:r w:rsidRPr="00381463">
        <w:rPr>
          <w:rFonts w:ascii="Franklin Gothic Book" w:hAnsi="Franklin Gothic Book"/>
        </w:rPr>
        <w:t xml:space="preserve"> them.  </w:t>
      </w:r>
    </w:p>
    <w:p w14:paraId="75E9DA72" w14:textId="77A35E39" w:rsidR="009E20CD" w:rsidRDefault="00404B92" w:rsidP="001464EB">
      <w:pPr>
        <w:spacing w:after="240" w:line="23" w:lineRule="atLeast"/>
        <w:jc w:val="both"/>
        <w:rPr>
          <w:rFonts w:ascii="Franklin Gothic Book" w:hAnsi="Franklin Gothic Book"/>
        </w:rPr>
      </w:pPr>
      <w:r w:rsidRPr="00381463">
        <w:rPr>
          <w:rFonts w:ascii="Franklin Gothic Book" w:hAnsi="Franklin Gothic Book"/>
          <w:noProof/>
          <w:color w:val="385623" w:themeColor="accent6" w:themeShade="80"/>
          <w:sz w:val="24"/>
        </w:rPr>
        <mc:AlternateContent>
          <mc:Choice Requires="wps">
            <w:drawing>
              <wp:anchor distT="45720" distB="45720" distL="114300" distR="114300" simplePos="0" relativeHeight="251663360" behindDoc="1" locked="0" layoutInCell="1" allowOverlap="1" wp14:anchorId="5658C8F8" wp14:editId="5162B481">
                <wp:simplePos x="0" y="0"/>
                <wp:positionH relativeFrom="margin">
                  <wp:align>right</wp:align>
                </wp:positionH>
                <wp:positionV relativeFrom="paragraph">
                  <wp:posOffset>1124705</wp:posOffset>
                </wp:positionV>
                <wp:extent cx="6635750" cy="1404620"/>
                <wp:effectExtent l="0" t="0" r="0" b="1905"/>
                <wp:wrapTight wrapText="bothSides">
                  <wp:wrapPolygon edited="0">
                    <wp:start x="0" y="0"/>
                    <wp:lineTo x="0" y="21485"/>
                    <wp:lineTo x="21517" y="21485"/>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chemeClr val="accent6">
                            <a:lumMod val="20000"/>
                            <a:lumOff val="80000"/>
                          </a:schemeClr>
                        </a:solidFill>
                        <a:ln w="9525">
                          <a:noFill/>
                          <a:miter lim="800000"/>
                          <a:headEnd/>
                          <a:tailEnd/>
                        </a:ln>
                      </wps:spPr>
                      <wps:txbx>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8C8F8" id="_x0000_s1033" type="#_x0000_t202" style="position:absolute;left:0;text-align:left;margin-left:471.3pt;margin-top:88.55pt;width:522.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49PwIAAGEEAAAOAAAAZHJzL2Uyb0RvYy54bWysVNtu2zAMfR+wfxD0vtjxcmmNOEWXLsOA&#10;7gK0+wBFlmNhkqhJSuzs60vJTpZtb8NeDImkDsnDQ6/ueq3IUTgvwVR0OskpEYZDLc2+ot+et29u&#10;KPGBmZopMKKiJ+Hp3fr1q1VnS1FAC6oWjiCI8WVnK9qGYMss87wVmvkJWGHQ2YDTLODV7bPasQ7R&#10;tcqKPF9kHbjaOuDCe7Q+DE66TvhNI3j40jReBKIqirWF9HXpu4vfbL1i5d4x20o+lsH+oQrNpMGk&#10;F6gHFhg5OPkXlJbcgYcmTDjoDJpGcpF6wG6m+R/dPLXMitQLkuPthSb//2D55+NXR2Rd0YISwzSO&#10;6Fn0gbyDnhSRnc76EoOeLIaFHs045dSpt4/Av3tiYNMysxf3zkHXClZjddP4Mrt6OuD4CLLrPkGN&#10;adghQALqG6cjdUgGQXSc0ukymVgKR+Ni8Xa+nKOLo286y2eLIs0uY+X5uXU+fBCgSTxU1OHoEzw7&#10;PvoQy2HlOSRm86BkvZVKpUuUm9goR44MhcI4FyYs0nN10FjvYEfB5aNk0IzCGsw3ZzOmSMKNSCnh&#10;b0mUIV1Fb+fFPAEbiNmT/rQMuARK6oomrDFHJPO9qVNIYFINZ0yizMhuJHSgNvS7Po1xeR7aDuoT&#10;0u1g0DzuKB5acD8p6VDvFfU/DswJStRHgyO7nc5mcUHSZTZfIr/EXXt21x5mOEJVNFAyHDchLVUi&#10;097jaLcykR41MFQylow6TtSMOxcX5fqeon79GdYvAAAA//8DAFBLAwQUAAYACAAAACEAI7omMt0A&#10;AAAJAQAADwAAAGRycy9kb3ducmV2LnhtbEyPQU+DQBCF7yb+h82YeLMLooKUpVETPZk0UpNep+wW&#10;SNlZwi4F/73Tkx7nvZc33ys2i+3F2Yy+c6QgXkUgDNVOd9Qo+N6932UgfEDS2DsyCn6Mh015fVVg&#10;rt1MX+ZchUZwCfkcFbQhDLmUvm6NRb9ygyH2jm60GPgcG6lHnLnc9vI+ip6kxY74Q4uDeWtNfaom&#10;q+B1i7vTXM9dNTUfGX7u97FOE6Vub5aXNYhglvAXhgs+o0PJTAc3kfaiV8BDAqtpGoO42NHDI0sH&#10;BclzloAsC/l/QfkLAAD//wMAUEsBAi0AFAAGAAgAAAAhALaDOJL+AAAA4QEAABMAAAAAAAAAAAAA&#10;AAAAAAAAAFtDb250ZW50X1R5cGVzXS54bWxQSwECLQAUAAYACAAAACEAOP0h/9YAAACUAQAACwAA&#10;AAAAAAAAAAAAAAAvAQAAX3JlbHMvLnJlbHNQSwECLQAUAAYACAAAACEApqWOPT8CAABhBAAADgAA&#10;AAAAAAAAAAAAAAAuAgAAZHJzL2Uyb0RvYy54bWxQSwECLQAUAAYACAAAACEAI7omMt0AAAAJAQAA&#10;DwAAAAAAAAAAAAAAAACZBAAAZHJzL2Rvd25yZXYueG1sUEsFBgAAAAAEAAQA8wAAAKMFAAAAAA==&#10;" fillcolor="#e2efd9 [665]" stroked="f">
                <v:textbox style="mso-fit-shape-to-text:t">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v:textbox>
                <w10:wrap type="tight" anchorx="margin"/>
              </v:shape>
            </w:pict>
          </mc:Fallback>
        </mc:AlternateContent>
      </w:r>
      <w:r w:rsidR="009E20CD" w:rsidRPr="00381463">
        <w:rPr>
          <w:rFonts w:ascii="Franklin Gothic Book" w:hAnsi="Franklin Gothic Book"/>
        </w:rPr>
        <w:t xml:space="preserve">If done properly, the process can also open doors. Libraries can underline their role as an essential partner in development, from the local to the national level. </w:t>
      </w:r>
      <w:r w:rsidR="00AC0556" w:rsidRPr="00381463">
        <w:rPr>
          <w:rFonts w:ascii="Franklin Gothic Book" w:hAnsi="Franklin Gothic Book"/>
        </w:rPr>
        <w:t xml:space="preserve">They can build up new links with other civil society </w:t>
      </w:r>
      <w:proofErr w:type="gramStart"/>
      <w:r w:rsidR="00AC0556" w:rsidRPr="00381463">
        <w:rPr>
          <w:rFonts w:ascii="Franklin Gothic Book" w:hAnsi="Franklin Gothic Book"/>
        </w:rPr>
        <w:t>organisations, and</w:t>
      </w:r>
      <w:proofErr w:type="gramEnd"/>
      <w:r w:rsidR="00AC0556" w:rsidRPr="00381463">
        <w:rPr>
          <w:rFonts w:ascii="Franklin Gothic Book" w:hAnsi="Franklin Gothic Book"/>
        </w:rPr>
        <w:t xml:space="preserve"> show other government ministries how important they are.</w:t>
      </w:r>
    </w:p>
    <w:p w14:paraId="72292DD5" w14:textId="59B739D2" w:rsidR="00404B92" w:rsidRDefault="00404B92" w:rsidP="001464EB">
      <w:pPr>
        <w:spacing w:after="240" w:line="23" w:lineRule="atLeast"/>
        <w:jc w:val="both"/>
        <w:rPr>
          <w:rFonts w:ascii="Franklin Gothic Book" w:hAnsi="Franklin Gothic Book"/>
          <w:b/>
          <w:color w:val="385623" w:themeColor="accent6" w:themeShade="80"/>
          <w:sz w:val="24"/>
        </w:rPr>
      </w:pPr>
    </w:p>
    <w:p w14:paraId="214F16E3" w14:textId="64E89FEC" w:rsidR="00FD7E9A" w:rsidRDefault="00FD7E9A" w:rsidP="001464EB">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lastRenderedPageBreak/>
        <w:t>The Experience so Far</w:t>
      </w:r>
    </w:p>
    <w:p w14:paraId="52E29CD0" w14:textId="77777777" w:rsidR="00AB1C24" w:rsidRDefault="008374C0" w:rsidP="001464EB">
      <w:pPr>
        <w:spacing w:after="240" w:line="23" w:lineRule="atLeast"/>
        <w:jc w:val="both"/>
        <w:rPr>
          <w:rFonts w:ascii="Franklin Gothic Book" w:hAnsi="Franklin Gothic Book"/>
        </w:rPr>
      </w:pPr>
      <w:r>
        <w:rPr>
          <w:rFonts w:ascii="Franklin Gothic Book" w:hAnsi="Franklin Gothic Book"/>
        </w:rPr>
        <w:t xml:space="preserve">There have been </w:t>
      </w:r>
      <w:r w:rsidR="00AB1C24">
        <w:rPr>
          <w:rFonts w:ascii="Franklin Gothic Book" w:hAnsi="Franklin Gothic Book"/>
        </w:rPr>
        <w:t>six</w:t>
      </w:r>
      <w:r>
        <w:rPr>
          <w:rFonts w:ascii="Franklin Gothic Book" w:hAnsi="Franklin Gothic Book"/>
        </w:rPr>
        <w:t xml:space="preserve"> rounds of Voluntary National Reviews to date, with all but a few countries having completed at least one, and some who have done three. IFLA has analysed all of the reports submitted by governments over this time, in order to understand how far libraries have been engaged in the process</w:t>
      </w:r>
      <w:r w:rsidR="00AB1C24">
        <w:rPr>
          <w:rFonts w:ascii="Franklin Gothic Book" w:hAnsi="Franklin Gothic Book"/>
        </w:rPr>
        <w:t xml:space="preserve"> – see our reports on </w:t>
      </w:r>
      <w:hyperlink r:id="rId18" w:history="1">
        <w:r w:rsidR="00AB1C24" w:rsidRPr="00AB1C24">
          <w:rPr>
            <w:rStyle w:val="Hyperlink"/>
            <w:rFonts w:ascii="Franklin Gothic Book" w:hAnsi="Franklin Gothic Book"/>
          </w:rPr>
          <w:t>2016-2020</w:t>
        </w:r>
      </w:hyperlink>
      <w:r w:rsidR="00AB1C24">
        <w:rPr>
          <w:rFonts w:ascii="Franklin Gothic Book" w:hAnsi="Franklin Gothic Book"/>
        </w:rPr>
        <w:t xml:space="preserve">, and the </w:t>
      </w:r>
      <w:hyperlink r:id="rId19" w:history="1">
        <w:r w:rsidR="00AB1C24" w:rsidRPr="00AB1C24">
          <w:rPr>
            <w:rStyle w:val="Hyperlink"/>
            <w:rFonts w:ascii="Franklin Gothic Book" w:hAnsi="Franklin Gothic Book"/>
          </w:rPr>
          <w:t>2021 update</w:t>
        </w:r>
      </w:hyperlink>
      <w:r>
        <w:rPr>
          <w:rFonts w:ascii="Franklin Gothic Book" w:hAnsi="Franklin Gothic Book"/>
        </w:rPr>
        <w:t>.</w:t>
      </w:r>
    </w:p>
    <w:p w14:paraId="5F35755F" w14:textId="77777777" w:rsidR="00FE6AAE" w:rsidRDefault="00AB1C24" w:rsidP="001464EB">
      <w:pPr>
        <w:spacing w:after="240" w:line="23" w:lineRule="atLeast"/>
        <w:jc w:val="both"/>
        <w:rPr>
          <w:rFonts w:ascii="Franklin Gothic Book" w:hAnsi="Franklin Gothic Book"/>
        </w:rPr>
      </w:pPr>
      <w:r>
        <w:rPr>
          <w:rFonts w:ascii="Franklin Gothic Book" w:hAnsi="Franklin Gothic Book"/>
        </w:rPr>
        <w:t xml:space="preserve">These highlight a general trend towards more and more reviews referring to libraries. In some cases, it is a lack of libraries that is highlighted as a challenge, while elsewhere, the work of our institutions is cited as a positive contribution. While the </w:t>
      </w:r>
      <w:proofErr w:type="gramStart"/>
      <w:r>
        <w:rPr>
          <w:rFonts w:ascii="Franklin Gothic Book" w:hAnsi="Franklin Gothic Book"/>
        </w:rPr>
        <w:t>main focus</w:t>
      </w:r>
      <w:proofErr w:type="gramEnd"/>
      <w:r>
        <w:rPr>
          <w:rFonts w:ascii="Franklin Gothic Book" w:hAnsi="Franklin Gothic Book"/>
        </w:rPr>
        <w:t xml:space="preserve"> is on the contribution of libraries to education,</w:t>
      </w:r>
      <w:r w:rsidR="00FE6AAE">
        <w:rPr>
          <w:rFonts w:ascii="Franklin Gothic Book" w:hAnsi="Franklin Gothic Book"/>
        </w:rPr>
        <w:t xml:space="preserve"> efforts in other areas covered by the SDGs are also mentioned, as well as work to raise awareness of the SDGs, and engage citizens in dialogue about how to achieve them. </w:t>
      </w:r>
    </w:p>
    <w:p w14:paraId="78E4F8E6" w14:textId="0D08A586" w:rsidR="008374C0" w:rsidRDefault="00FE6AAE" w:rsidP="001464EB">
      <w:pPr>
        <w:spacing w:after="240" w:line="23" w:lineRule="atLeast"/>
        <w:jc w:val="both"/>
        <w:rPr>
          <w:rFonts w:ascii="Franklin Gothic Book" w:hAnsi="Franklin Gothic Book"/>
        </w:rPr>
      </w:pPr>
      <w:r>
        <w:rPr>
          <w:rFonts w:ascii="Franklin Gothic Book" w:hAnsi="Franklin Gothic Book"/>
        </w:rPr>
        <w:t xml:space="preserve">Voluntary Local Reviews are more likely to refer to libraries in fact (report on </w:t>
      </w:r>
      <w:hyperlink r:id="rId20" w:history="1">
        <w:r w:rsidRPr="00FE6AAE">
          <w:rPr>
            <w:rStyle w:val="Hyperlink"/>
            <w:rFonts w:ascii="Franklin Gothic Book" w:hAnsi="Franklin Gothic Book"/>
          </w:rPr>
          <w:t>2016-2020</w:t>
        </w:r>
      </w:hyperlink>
      <w:r>
        <w:rPr>
          <w:rFonts w:ascii="Franklin Gothic Book" w:hAnsi="Franklin Gothic Book"/>
        </w:rPr>
        <w:t xml:space="preserve">, and </w:t>
      </w:r>
      <w:hyperlink r:id="rId21" w:history="1">
        <w:r w:rsidRPr="00FE6AAE">
          <w:rPr>
            <w:rStyle w:val="Hyperlink"/>
            <w:rFonts w:ascii="Franklin Gothic Book" w:hAnsi="Franklin Gothic Book"/>
          </w:rPr>
          <w:t>2021 update</w:t>
        </w:r>
      </w:hyperlink>
      <w:r>
        <w:rPr>
          <w:rFonts w:ascii="Franklin Gothic Book" w:hAnsi="Franklin Gothic Book"/>
        </w:rPr>
        <w:t xml:space="preserve">), with over half talking about the contribution that libraries can make. They also tend to refer to a wider range of ways in which libraries help achieve the </w:t>
      </w:r>
      <w:proofErr w:type="gramStart"/>
      <w:r>
        <w:rPr>
          <w:rFonts w:ascii="Franklin Gothic Book" w:hAnsi="Franklin Gothic Book"/>
        </w:rPr>
        <w:t>SDGs, and</w:t>
      </w:r>
      <w:proofErr w:type="gramEnd"/>
      <w:r>
        <w:rPr>
          <w:rFonts w:ascii="Franklin Gothic Book" w:hAnsi="Franklin Gothic Book"/>
        </w:rPr>
        <w:t xml:space="preserve"> include further positive examples of integration of libraries both into policy planning, and into the preparation of the Review.</w:t>
      </w:r>
    </w:p>
    <w:p w14:paraId="1FC2B483" w14:textId="5C15D54F" w:rsidR="00FE6AAE" w:rsidRDefault="00FE6AAE" w:rsidP="001464EB">
      <w:pPr>
        <w:spacing w:after="240" w:line="23" w:lineRule="atLeast"/>
        <w:jc w:val="both"/>
        <w:rPr>
          <w:rFonts w:ascii="Franklin Gothic Book" w:hAnsi="Franklin Gothic Book"/>
        </w:rPr>
      </w:pPr>
      <w:r>
        <w:rPr>
          <w:rFonts w:ascii="Franklin Gothic Book" w:hAnsi="Franklin Gothic Book"/>
        </w:rPr>
        <w:t xml:space="preserve">Complementing this, we have also shared a </w:t>
      </w:r>
      <w:hyperlink r:id="rId22" w:history="1">
        <w:r w:rsidRPr="00FE6AAE">
          <w:rPr>
            <w:rStyle w:val="Hyperlink"/>
            <w:rFonts w:ascii="Franklin Gothic Book" w:hAnsi="Franklin Gothic Book"/>
          </w:rPr>
          <w:t>review</w:t>
        </w:r>
      </w:hyperlink>
      <w:r>
        <w:rPr>
          <w:rFonts w:ascii="Franklin Gothic Book" w:hAnsi="Franklin Gothic Book"/>
        </w:rPr>
        <w:t xml:space="preserve"> of the experience of a few library associations in engaging with the VNR process for 2021. While this highlights how different the process is from one country to the next, it highlights different ways in which libraries can benefit – through being recognised as actors in development, through new contacts in government and across civil society, and even through obtaining commitments of support. </w:t>
      </w:r>
    </w:p>
    <w:p w14:paraId="4B4C006B" w14:textId="5E9D0EF9" w:rsidR="00FD7E9A" w:rsidRPr="00FD7E9A" w:rsidRDefault="008374C0" w:rsidP="008374C0">
      <w:pPr>
        <w:spacing w:after="240" w:line="23" w:lineRule="atLeast"/>
        <w:jc w:val="both"/>
        <w:rPr>
          <w:rFonts w:ascii="Franklin Gothic Book" w:hAnsi="Franklin Gothic Book"/>
        </w:rPr>
      </w:pPr>
      <w:r>
        <w:rPr>
          <w:rFonts w:ascii="Franklin Gothic Book" w:hAnsi="Franklin Gothic Book"/>
        </w:rPr>
        <w:t xml:space="preserve">Looking beyond libraries, you may also want to look at the </w:t>
      </w:r>
      <w:hyperlink r:id="rId23" w:history="1">
        <w:r w:rsidR="00FD7E9A" w:rsidRPr="00FD7E9A">
          <w:rPr>
            <w:rStyle w:val="Hyperlink"/>
            <w:rFonts w:ascii="Franklin Gothic Book" w:hAnsi="Franklin Gothic Book"/>
          </w:rPr>
          <w:t>report</w:t>
        </w:r>
      </w:hyperlink>
      <w:r w:rsidR="00FD7E9A">
        <w:rPr>
          <w:rFonts w:ascii="Franklin Gothic Book" w:hAnsi="Franklin Gothic Book"/>
        </w:rPr>
        <w:t xml:space="preserve"> commissioned by United Cities and Local Governments (UCLG) </w:t>
      </w:r>
      <w:r>
        <w:rPr>
          <w:rFonts w:ascii="Franklin Gothic Book" w:hAnsi="Franklin Gothic Book"/>
        </w:rPr>
        <w:t xml:space="preserve">in the context of the Culture2030Goal campaign (of which IFLA is a core member). This considered how far </w:t>
      </w:r>
      <w:r w:rsidR="00FD7E9A">
        <w:rPr>
          <w:rFonts w:ascii="Franklin Gothic Book" w:hAnsi="Franklin Gothic Book"/>
        </w:rPr>
        <w:t>VNRs were including consideration of culture and heritage.</w:t>
      </w:r>
    </w:p>
    <w:p w14:paraId="4F0DA883" w14:textId="28B52567" w:rsidR="00FD7E9A" w:rsidRDefault="008374C0" w:rsidP="001464EB">
      <w:pPr>
        <w:spacing w:after="240" w:line="23" w:lineRule="atLeast"/>
        <w:jc w:val="both"/>
        <w:rPr>
          <w:rFonts w:ascii="Franklin Gothic Book" w:hAnsi="Franklin Gothic Book"/>
        </w:rPr>
      </w:pPr>
      <w:r>
        <w:rPr>
          <w:rFonts w:ascii="Franklin Gothic Book" w:hAnsi="Franklin Gothic Book"/>
        </w:rPr>
        <w:t xml:space="preserve">It </w:t>
      </w:r>
      <w:r w:rsidR="00FD7E9A">
        <w:rPr>
          <w:rFonts w:ascii="Franklin Gothic Book" w:hAnsi="Franklin Gothic Book"/>
        </w:rPr>
        <w:t xml:space="preserve">underlines that while the original 2030 Agenda leaves plenty of possibility to focus on culture, too few countries give it the attention it deserves. Nonetheless, there are examples of good practice that can be drawn on at the national level – Italy, Cyprus, Palau, Greece, New Zealand, </w:t>
      </w:r>
      <w:proofErr w:type="gramStart"/>
      <w:r w:rsidR="00FD7E9A">
        <w:rPr>
          <w:rFonts w:ascii="Franklin Gothic Book" w:hAnsi="Franklin Gothic Book"/>
        </w:rPr>
        <w:t>Portugal</w:t>
      </w:r>
      <w:proofErr w:type="gramEnd"/>
      <w:r w:rsidR="00FD7E9A">
        <w:rPr>
          <w:rFonts w:ascii="Franklin Gothic Book" w:hAnsi="Franklin Gothic Book"/>
        </w:rPr>
        <w:t xml:space="preserve"> and Serbia made extensive reference to cultural issues. Others have developed cultural </w:t>
      </w:r>
      <w:proofErr w:type="gramStart"/>
      <w:r w:rsidR="00FD7E9A">
        <w:rPr>
          <w:rFonts w:ascii="Franklin Gothic Book" w:hAnsi="Franklin Gothic Book"/>
        </w:rPr>
        <w:t>indicators, and</w:t>
      </w:r>
      <w:proofErr w:type="gramEnd"/>
      <w:r w:rsidR="00FD7E9A">
        <w:rPr>
          <w:rFonts w:ascii="Franklin Gothic Book" w:hAnsi="Franklin Gothic Book"/>
        </w:rPr>
        <w:t xml:space="preserve"> have engaged cultural actors in their review teams. </w:t>
      </w:r>
    </w:p>
    <w:p w14:paraId="668E8E73" w14:textId="126FCCEF" w:rsidR="00FD7E9A" w:rsidRPr="00FD7E9A" w:rsidRDefault="00FD7E9A" w:rsidP="001464EB">
      <w:pPr>
        <w:spacing w:after="240" w:line="23" w:lineRule="atLeast"/>
        <w:jc w:val="both"/>
        <w:rPr>
          <w:rFonts w:ascii="Franklin Gothic Book" w:hAnsi="Franklin Gothic Book"/>
        </w:rPr>
      </w:pPr>
      <w:r>
        <w:rPr>
          <w:rFonts w:ascii="Franklin Gothic Book" w:hAnsi="Franklin Gothic Book"/>
        </w:rPr>
        <w:t>The report also makes recommendations around working with cultural institutions and associations</w:t>
      </w:r>
      <w:r w:rsidR="00D214EF">
        <w:rPr>
          <w:rFonts w:ascii="Franklin Gothic Book" w:hAnsi="Franklin Gothic Book"/>
        </w:rPr>
        <w:t>, and broader recognition of what could constitute good practice in Reviews</w:t>
      </w:r>
      <w:r>
        <w:rPr>
          <w:rFonts w:ascii="Franklin Gothic Book" w:hAnsi="Franklin Gothic Book"/>
        </w:rPr>
        <w:t xml:space="preserve">. </w:t>
      </w:r>
      <w:r w:rsidR="008374C0">
        <w:rPr>
          <w:rFonts w:ascii="Franklin Gothic Book" w:hAnsi="Franklin Gothic Book"/>
        </w:rPr>
        <w:t xml:space="preserve">It is potentially a very helpful reference for you in </w:t>
      </w:r>
      <w:r>
        <w:rPr>
          <w:rFonts w:ascii="Franklin Gothic Book" w:hAnsi="Franklin Gothic Book"/>
        </w:rPr>
        <w:t>your own advocacy</w:t>
      </w:r>
      <w:r w:rsidR="008374C0">
        <w:rPr>
          <w:rFonts w:ascii="Franklin Gothic Book" w:hAnsi="Franklin Gothic Book"/>
        </w:rPr>
        <w:t xml:space="preserve">, as well as a basis for developing cooperation with other cultural actors. </w:t>
      </w:r>
    </w:p>
    <w:p w14:paraId="509F6511" w14:textId="0DF521CF" w:rsidR="00FD7E9A" w:rsidRDefault="00FD7E9A" w:rsidP="001464EB">
      <w:pPr>
        <w:spacing w:after="240" w:line="23" w:lineRule="atLeast"/>
        <w:jc w:val="both"/>
        <w:rPr>
          <w:rFonts w:ascii="Franklin Gothic Book" w:hAnsi="Franklin Gothic Book"/>
          <w:b/>
          <w:color w:val="385623" w:themeColor="accent6" w:themeShade="80"/>
          <w:sz w:val="24"/>
        </w:rPr>
      </w:pPr>
    </w:p>
    <w:p w14:paraId="4D8A610A" w14:textId="4FF12BC6" w:rsidR="00FC7AC6" w:rsidRPr="00381463" w:rsidRDefault="00FC7AC6"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How to Get Involved?</w:t>
      </w:r>
    </w:p>
    <w:p w14:paraId="55DEBB7D" w14:textId="73C2A9B7" w:rsidR="008374C0" w:rsidRDefault="008374C0" w:rsidP="001464EB">
      <w:pPr>
        <w:spacing w:after="240" w:line="23" w:lineRule="atLeast"/>
        <w:jc w:val="both"/>
        <w:rPr>
          <w:rFonts w:ascii="Franklin Gothic Book" w:hAnsi="Franklin Gothic Book"/>
        </w:rPr>
      </w:pPr>
      <w:r>
        <w:rPr>
          <w:rFonts w:ascii="Franklin Gothic Book" w:hAnsi="Franklin Gothic Book"/>
        </w:rPr>
        <w:t>Getting involved in a Voluntary National Review, as underlined above, can be a useful way not only of securing recognition of the work of libraries, but also of obtaining commitments to provide support and building your contacts in government and across civil society.</w:t>
      </w:r>
    </w:p>
    <w:p w14:paraId="711180FD" w14:textId="6E2EA249" w:rsidR="008374C0" w:rsidRDefault="008374C0" w:rsidP="001464EB">
      <w:pPr>
        <w:spacing w:after="240" w:line="23" w:lineRule="atLeast"/>
        <w:jc w:val="both"/>
        <w:rPr>
          <w:rFonts w:ascii="Franklin Gothic Book" w:hAnsi="Franklin Gothic Book"/>
        </w:rPr>
      </w:pPr>
      <w:r>
        <w:rPr>
          <w:rFonts w:ascii="Franklin Gothic Book" w:hAnsi="Franklin Gothic Book"/>
        </w:rPr>
        <w:t xml:space="preserve">To help libraries in countries due to undertake VNRs, IFLA has produced a series of guides to the process to follow, available on our </w:t>
      </w:r>
      <w:hyperlink r:id="rId24" w:history="1">
        <w:r w:rsidRPr="00FE6AAE">
          <w:rPr>
            <w:rStyle w:val="Hyperlink"/>
            <w:rFonts w:ascii="Franklin Gothic Book" w:hAnsi="Franklin Gothic Book"/>
          </w:rPr>
          <w:t>website</w:t>
        </w:r>
      </w:hyperlink>
      <w:r w:rsidR="00FE6AAE">
        <w:rPr>
          <w:rFonts w:ascii="Franklin Gothic Book" w:hAnsi="Franklin Gothic Book"/>
        </w:rPr>
        <w:t>. The full list of sections will be as follows:</w:t>
      </w:r>
    </w:p>
    <w:p w14:paraId="025ACB8D" w14:textId="1535F37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1: Find out Who’s in Charge</w:t>
      </w:r>
    </w:p>
    <w:p w14:paraId="703F84DC" w14:textId="023291A6"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2: Prepare your Stories</w:t>
      </w:r>
    </w:p>
    <w:p w14:paraId="4FD8E54F" w14:textId="4A21C1CB"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3: Prepare your Data</w:t>
      </w:r>
    </w:p>
    <w:p w14:paraId="4EE1DC25" w14:textId="07F3E53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4: Present your Materials</w:t>
      </w:r>
    </w:p>
    <w:p w14:paraId="49C7461E" w14:textId="123E3C3D"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5: Engage with Decision-Makers</w:t>
      </w:r>
    </w:p>
    <w:p w14:paraId="7CD9BC18" w14:textId="3A720704"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6: Engage with Partners</w:t>
      </w:r>
    </w:p>
    <w:p w14:paraId="4811E4B2" w14:textId="37A8ACF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7: Communicate to the Public</w:t>
      </w:r>
    </w:p>
    <w:p w14:paraId="717F63CB" w14:textId="7CCA855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8: Prepare for the High-Level Political Forum</w:t>
      </w:r>
    </w:p>
    <w:p w14:paraId="2BBA879E" w14:textId="5F9050A8" w:rsidR="00FE6AAE" w:rsidRPr="0009161B" w:rsidRDefault="00FE6AAE" w:rsidP="002F598A">
      <w:pPr>
        <w:pStyle w:val="ListParagraph"/>
        <w:numPr>
          <w:ilvl w:val="0"/>
          <w:numId w:val="7"/>
        </w:numPr>
        <w:spacing w:line="23" w:lineRule="atLeast"/>
        <w:jc w:val="both"/>
        <w:rPr>
          <w:rFonts w:ascii="Franklin Gothic Book" w:hAnsi="Franklin Gothic Book"/>
        </w:rPr>
      </w:pPr>
      <w:r w:rsidRPr="0009161B">
        <w:rPr>
          <w:rFonts w:ascii="Franklin Gothic Book" w:hAnsi="Franklin Gothic Book"/>
        </w:rPr>
        <w:t>Part 9: Join the Global Conversation</w:t>
      </w:r>
    </w:p>
    <w:p w14:paraId="6E717EF4" w14:textId="132055F2" w:rsidR="0022141A" w:rsidRDefault="0022141A" w:rsidP="008374C0">
      <w:pPr>
        <w:spacing w:after="240" w:line="23" w:lineRule="atLeast"/>
        <w:jc w:val="right"/>
        <w:rPr>
          <w:rFonts w:ascii="Franklin Gothic Book" w:hAnsi="Franklin Gothic Book"/>
        </w:rPr>
      </w:pPr>
    </w:p>
    <w:p w14:paraId="5A8DEFC4" w14:textId="1EB6EA51" w:rsidR="0022141A" w:rsidRPr="00381463" w:rsidRDefault="0022141A" w:rsidP="0022141A">
      <w:pPr>
        <w:spacing w:after="240" w:line="23" w:lineRule="atLeast"/>
        <w:jc w:val="right"/>
        <w:rPr>
          <w:rFonts w:ascii="Franklin Gothic Book" w:hAnsi="Franklin Gothic Book"/>
        </w:rPr>
      </w:pPr>
      <w:r>
        <w:rPr>
          <w:rFonts w:ascii="Franklin Gothic Book" w:hAnsi="Franklin Gothic Book"/>
        </w:rPr>
        <w:t xml:space="preserve">Last updated: </w:t>
      </w:r>
      <w:r w:rsidR="008374C0">
        <w:rPr>
          <w:rFonts w:ascii="Franklin Gothic Book" w:hAnsi="Franklin Gothic Book"/>
        </w:rPr>
        <w:t>7 October 2021</w:t>
      </w:r>
    </w:p>
    <w:sectPr w:rsidR="0022141A" w:rsidRPr="00381463" w:rsidSect="007F32E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7137" w14:textId="77777777" w:rsidR="00304428" w:rsidRDefault="00304428" w:rsidP="007F32E4">
      <w:r>
        <w:separator/>
      </w:r>
    </w:p>
  </w:endnote>
  <w:endnote w:type="continuationSeparator" w:id="0">
    <w:p w14:paraId="3D24112D" w14:textId="77777777" w:rsidR="00304428" w:rsidRDefault="00304428" w:rsidP="007F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15523"/>
      <w:docPartObj>
        <w:docPartGallery w:val="Page Numbers (Bottom of Page)"/>
        <w:docPartUnique/>
      </w:docPartObj>
    </w:sdtPr>
    <w:sdtEndPr>
      <w:rPr>
        <w:rFonts w:ascii="Century Gothic" w:hAnsi="Century Gothic"/>
        <w:b/>
        <w:noProof/>
        <w:sz w:val="24"/>
      </w:rPr>
    </w:sdtEndPr>
    <w:sdtContent>
      <w:p w14:paraId="5831DC2F" w14:textId="77777777" w:rsidR="000C42B9" w:rsidRPr="00296FA8" w:rsidRDefault="000C42B9">
        <w:pPr>
          <w:pStyle w:val="Footer"/>
          <w:jc w:val="right"/>
          <w:rPr>
            <w:rFonts w:ascii="Century Gothic" w:hAnsi="Century Gothic"/>
            <w:b/>
            <w:sz w:val="24"/>
          </w:rPr>
        </w:pPr>
        <w:r w:rsidRPr="00296FA8">
          <w:rPr>
            <w:rFonts w:ascii="Century Gothic" w:hAnsi="Century Gothic"/>
            <w:b/>
            <w:sz w:val="24"/>
          </w:rPr>
          <w:fldChar w:fldCharType="begin"/>
        </w:r>
        <w:r w:rsidRPr="00296FA8">
          <w:rPr>
            <w:rFonts w:ascii="Century Gothic" w:hAnsi="Century Gothic"/>
            <w:b/>
            <w:sz w:val="24"/>
          </w:rPr>
          <w:instrText xml:space="preserve"> PAGE   \* MERGEFORMAT </w:instrText>
        </w:r>
        <w:r w:rsidRPr="00296FA8">
          <w:rPr>
            <w:rFonts w:ascii="Century Gothic" w:hAnsi="Century Gothic"/>
            <w:b/>
            <w:sz w:val="24"/>
          </w:rPr>
          <w:fldChar w:fldCharType="separate"/>
        </w:r>
        <w:r w:rsidR="00504D73">
          <w:rPr>
            <w:rFonts w:ascii="Century Gothic" w:hAnsi="Century Gothic"/>
            <w:b/>
            <w:noProof/>
            <w:sz w:val="24"/>
          </w:rPr>
          <w:t>1</w:t>
        </w:r>
        <w:r w:rsidRPr="00296FA8">
          <w:rPr>
            <w:rFonts w:ascii="Century Gothic" w:hAnsi="Century Gothic"/>
            <w:b/>
            <w:noProof/>
            <w:sz w:val="24"/>
          </w:rPr>
          <w:fldChar w:fldCharType="end"/>
        </w:r>
      </w:p>
    </w:sdtContent>
  </w:sdt>
  <w:p w14:paraId="0BD8D8EF" w14:textId="77777777" w:rsidR="000C42B9" w:rsidRDefault="000C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814E" w14:textId="77777777" w:rsidR="00304428" w:rsidRDefault="00304428" w:rsidP="007F32E4">
      <w:r>
        <w:separator/>
      </w:r>
    </w:p>
  </w:footnote>
  <w:footnote w:type="continuationSeparator" w:id="0">
    <w:p w14:paraId="591DF4D0" w14:textId="77777777" w:rsidR="00304428" w:rsidRDefault="00304428" w:rsidP="007F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3D8"/>
    <w:multiLevelType w:val="hybridMultilevel"/>
    <w:tmpl w:val="E7C88FC6"/>
    <w:lvl w:ilvl="0" w:tplc="93860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402B"/>
    <w:multiLevelType w:val="hybridMultilevel"/>
    <w:tmpl w:val="F800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42D"/>
    <w:multiLevelType w:val="hybridMultilevel"/>
    <w:tmpl w:val="0BE812A4"/>
    <w:lvl w:ilvl="0" w:tplc="A7981B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8E0642"/>
    <w:multiLevelType w:val="multilevel"/>
    <w:tmpl w:val="7ED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B1C5D"/>
    <w:multiLevelType w:val="hybridMultilevel"/>
    <w:tmpl w:val="B0AC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25873"/>
    <w:multiLevelType w:val="hybridMultilevel"/>
    <w:tmpl w:val="6B74B0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92ED2"/>
    <w:multiLevelType w:val="hybridMultilevel"/>
    <w:tmpl w:val="29C02B36"/>
    <w:lvl w:ilvl="0" w:tplc="A7981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5B"/>
    <w:rsid w:val="0009161B"/>
    <w:rsid w:val="000A6D54"/>
    <w:rsid w:val="000C42B9"/>
    <w:rsid w:val="00136627"/>
    <w:rsid w:val="001464EB"/>
    <w:rsid w:val="00180101"/>
    <w:rsid w:val="001E653E"/>
    <w:rsid w:val="001F0AA3"/>
    <w:rsid w:val="0022141A"/>
    <w:rsid w:val="00261CBD"/>
    <w:rsid w:val="00296FA8"/>
    <w:rsid w:val="002A1B61"/>
    <w:rsid w:val="00304428"/>
    <w:rsid w:val="003523D9"/>
    <w:rsid w:val="00361DC5"/>
    <w:rsid w:val="00381463"/>
    <w:rsid w:val="0039713F"/>
    <w:rsid w:val="003B1710"/>
    <w:rsid w:val="003D3665"/>
    <w:rsid w:val="00404B92"/>
    <w:rsid w:val="00405A03"/>
    <w:rsid w:val="004568A3"/>
    <w:rsid w:val="00464BD9"/>
    <w:rsid w:val="004C15F6"/>
    <w:rsid w:val="00504D73"/>
    <w:rsid w:val="005B7EC2"/>
    <w:rsid w:val="005C4137"/>
    <w:rsid w:val="00664DD4"/>
    <w:rsid w:val="007725BC"/>
    <w:rsid w:val="007E61B1"/>
    <w:rsid w:val="007F32E4"/>
    <w:rsid w:val="008374C0"/>
    <w:rsid w:val="00914181"/>
    <w:rsid w:val="00962B5B"/>
    <w:rsid w:val="009E00CD"/>
    <w:rsid w:val="009E20CD"/>
    <w:rsid w:val="00A86D07"/>
    <w:rsid w:val="00AB1C24"/>
    <w:rsid w:val="00AC0556"/>
    <w:rsid w:val="00B448B1"/>
    <w:rsid w:val="00B855E7"/>
    <w:rsid w:val="00BA73DB"/>
    <w:rsid w:val="00BC68C8"/>
    <w:rsid w:val="00BD4450"/>
    <w:rsid w:val="00D10D2F"/>
    <w:rsid w:val="00D214EF"/>
    <w:rsid w:val="00D63B3D"/>
    <w:rsid w:val="00DB1743"/>
    <w:rsid w:val="00DC16EB"/>
    <w:rsid w:val="00E6378F"/>
    <w:rsid w:val="00F170C1"/>
    <w:rsid w:val="00F666C2"/>
    <w:rsid w:val="00FC7AC6"/>
    <w:rsid w:val="00FD7E9A"/>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624"/>
  <w15:chartTrackingRefBased/>
  <w15:docId w15:val="{F4451968-8400-47A7-BEFF-FD65C32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5B"/>
    <w:rPr>
      <w:color w:val="0563C1" w:themeColor="hyperlink"/>
      <w:u w:val="single"/>
    </w:rPr>
  </w:style>
  <w:style w:type="paragraph" w:styleId="ListParagraph">
    <w:name w:val="List Paragraph"/>
    <w:basedOn w:val="Normal"/>
    <w:uiPriority w:val="34"/>
    <w:qFormat/>
    <w:rsid w:val="00F666C2"/>
    <w:pPr>
      <w:ind w:left="720"/>
      <w:contextualSpacing/>
    </w:pPr>
  </w:style>
  <w:style w:type="character" w:styleId="UnresolvedMention">
    <w:name w:val="Unresolved Mention"/>
    <w:basedOn w:val="DefaultParagraphFont"/>
    <w:uiPriority w:val="99"/>
    <w:semiHidden/>
    <w:unhideWhenUsed/>
    <w:rsid w:val="00405A03"/>
    <w:rPr>
      <w:color w:val="808080"/>
      <w:shd w:val="clear" w:color="auto" w:fill="E6E6E6"/>
    </w:rPr>
  </w:style>
  <w:style w:type="paragraph" w:styleId="Header">
    <w:name w:val="header"/>
    <w:basedOn w:val="Normal"/>
    <w:link w:val="HeaderChar"/>
    <w:uiPriority w:val="99"/>
    <w:unhideWhenUsed/>
    <w:rsid w:val="007F32E4"/>
    <w:pPr>
      <w:tabs>
        <w:tab w:val="center" w:pos="4513"/>
        <w:tab w:val="right" w:pos="9026"/>
      </w:tabs>
    </w:pPr>
  </w:style>
  <w:style w:type="character" w:customStyle="1" w:styleId="HeaderChar">
    <w:name w:val="Header Char"/>
    <w:basedOn w:val="DefaultParagraphFont"/>
    <w:link w:val="Header"/>
    <w:uiPriority w:val="99"/>
    <w:rsid w:val="007F32E4"/>
  </w:style>
  <w:style w:type="paragraph" w:styleId="Footer">
    <w:name w:val="footer"/>
    <w:basedOn w:val="Normal"/>
    <w:link w:val="FooterChar"/>
    <w:uiPriority w:val="99"/>
    <w:unhideWhenUsed/>
    <w:rsid w:val="007F32E4"/>
    <w:pPr>
      <w:tabs>
        <w:tab w:val="center" w:pos="4513"/>
        <w:tab w:val="right" w:pos="9026"/>
      </w:tabs>
    </w:pPr>
  </w:style>
  <w:style w:type="character" w:customStyle="1" w:styleId="FooterChar">
    <w:name w:val="Footer Char"/>
    <w:basedOn w:val="DefaultParagraphFont"/>
    <w:link w:val="Footer"/>
    <w:uiPriority w:val="99"/>
    <w:rsid w:val="007F32E4"/>
  </w:style>
  <w:style w:type="character" w:styleId="FollowedHyperlink">
    <w:name w:val="FollowedHyperlink"/>
    <w:basedOn w:val="DefaultParagraphFont"/>
    <w:uiPriority w:val="99"/>
    <w:semiHidden/>
    <w:unhideWhenUsed/>
    <w:rsid w:val="003B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7235">
      <w:bodyDiv w:val="1"/>
      <w:marLeft w:val="0"/>
      <w:marRight w:val="0"/>
      <w:marTop w:val="0"/>
      <w:marBottom w:val="0"/>
      <w:divBdr>
        <w:top w:val="none" w:sz="0" w:space="0" w:color="auto"/>
        <w:left w:val="none" w:sz="0" w:space="0" w:color="auto"/>
        <w:bottom w:val="none" w:sz="0" w:space="0" w:color="auto"/>
        <w:right w:val="none" w:sz="0" w:space="0" w:color="auto"/>
      </w:divBdr>
    </w:div>
    <w:div w:id="2041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ledevelopment.un.org/content/documents/27024Handbook_2021_EN.pdf" TargetMode="External"/><Relationship Id="rId18" Type="http://schemas.openxmlformats.org/officeDocument/2006/relationships/hyperlink" Target="https://repository.ifla.org/handle/123456789/14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fla.org/news/recognising-libraries-as-sdg-implementation-partners-in-2021-part-2-at-the-heart-of-local-delivery/" TargetMode="External"/><Relationship Id="rId7" Type="http://schemas.openxmlformats.org/officeDocument/2006/relationships/endnotes" Target="endnotes.xml"/><Relationship Id="rId12" Type="http://schemas.openxmlformats.org/officeDocument/2006/relationships/hyperlink" Target="https://sustainabledevelopment.un.org/content/documents/29378Letter_ECOSOC_President_VNRs_2022.pdf" TargetMode="External"/><Relationship Id="rId17" Type="http://schemas.openxmlformats.org/officeDocument/2006/relationships/hyperlink" Target="https://www.gold.uclg.org/report/localizing-sdgs-boost-monitoring-repor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development.un.org/vnrs/" TargetMode="External"/><Relationship Id="rId20" Type="http://schemas.openxmlformats.org/officeDocument/2006/relationships/hyperlink" Target="https://www.ifla.org/publications/libraries-in-voluntary-local-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9378Letter_ECOSOC_President_VNRs_2022.pdf" TargetMode="External"/><Relationship Id="rId24" Type="http://schemas.openxmlformats.org/officeDocument/2006/relationships/hyperlink" Target="https://www.ifla.org/libraries-engaged-in-voluntary-national-reviews-vnrs/" TargetMode="External"/><Relationship Id="rId5" Type="http://schemas.openxmlformats.org/officeDocument/2006/relationships/webSettings" Target="webSettings.xml"/><Relationship Id="rId15" Type="http://schemas.openxmlformats.org/officeDocument/2006/relationships/hyperlink" Target="https://sustainabledevelopment.un.org/content/documents/17346Updated_Voluntary_Guidelines.pdf" TargetMode="External"/><Relationship Id="rId23" Type="http://schemas.openxmlformats.org/officeDocument/2006/relationships/hyperlink" Target="https://www.ifla.org/publications/node/92568" TargetMode="External"/><Relationship Id="rId10" Type="http://schemas.openxmlformats.org/officeDocument/2006/relationships/hyperlink" Target="http://www.un.org/ga/search/view_doc.asp?symbol=A/RES/67/290&amp;Lang=E" TargetMode="External"/><Relationship Id="rId19" Type="http://schemas.openxmlformats.org/officeDocument/2006/relationships/hyperlink" Target="https://www.ifla.org/news/recognising-libraries-as-sdg-implementation-partners-in-2021-part-1-a-record-year-for-voluntary-national-reviews/" TargetMode="External"/><Relationship Id="rId4" Type="http://schemas.openxmlformats.org/officeDocument/2006/relationships/settings" Target="settings.xml"/><Relationship Id="rId9" Type="http://schemas.openxmlformats.org/officeDocument/2006/relationships/hyperlink" Target="http://www.un.org/ga/search/view_doc.asp?symbol=A/RES/67/290&amp;Lang=E" TargetMode="External"/><Relationship Id="rId14" Type="http://schemas.openxmlformats.org/officeDocument/2006/relationships/hyperlink" Target="https://sustainabledevelopment.un.org/vnrs/" TargetMode="External"/><Relationship Id="rId22" Type="http://schemas.openxmlformats.org/officeDocument/2006/relationships/hyperlink" Target="https://www.ifla.org/news/recognising-libraries-as-sdg-implementation-partners-in-2021-part-3-experiences-in-engaging-in-the-voluntary-national-review-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91B1-8D79-4575-A4E1-ABC0268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1710</Words>
  <Characters>9681</Characters>
  <Application>Microsoft Office Word</Application>
  <DocSecurity>0</DocSecurity>
  <Lines>1075</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6</cp:revision>
  <cp:lastPrinted>2021-10-07T20:27:00Z</cp:lastPrinted>
  <dcterms:created xsi:type="dcterms:W3CDTF">2021-10-07T20:25:00Z</dcterms:created>
  <dcterms:modified xsi:type="dcterms:W3CDTF">2021-10-07T20:27:00Z</dcterms:modified>
</cp:coreProperties>
</file>