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9B" w:rsidRDefault="0014109B" w:rsidP="00E23557">
      <w:pPr>
        <w:rPr>
          <w:rFonts w:ascii="Times New Roman" w:hAnsi="Times New Roman"/>
          <w:sz w:val="28"/>
          <w:lang w:val="de-DE"/>
        </w:rPr>
      </w:pPr>
    </w:p>
    <w:p w:rsidR="00863E77" w:rsidRDefault="00E23557" w:rsidP="00E23557">
      <w:pPr>
        <w:rPr>
          <w:rFonts w:ascii="Times New Roman" w:hAnsi="Times New Roman"/>
          <w:bCs/>
          <w:sz w:val="28"/>
          <w:szCs w:val="28"/>
          <w:lang w:val="de-DE"/>
        </w:rPr>
      </w:pPr>
      <w:r w:rsidRPr="0014109B">
        <w:rPr>
          <w:noProof/>
        </w:rPr>
        <w:drawing>
          <wp:anchor distT="0" distB="0" distL="114300" distR="114300" simplePos="0" relativeHeight="251659264" behindDoc="0" locked="0" layoutInCell="1" allowOverlap="1" wp14:anchorId="2170DC2B" wp14:editId="01BB3272">
            <wp:simplePos x="0" y="0"/>
            <wp:positionH relativeFrom="margin">
              <wp:align>left</wp:align>
            </wp:positionH>
            <wp:positionV relativeFrom="margin">
              <wp:align>top</wp:align>
            </wp:positionV>
            <wp:extent cx="866775" cy="904875"/>
            <wp:effectExtent l="0" t="0" r="9525" b="9525"/>
            <wp:wrapSquare wrapText="bothSides"/>
            <wp:docPr id="1" name="Grafik 1" descr="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09B">
        <w:rPr>
          <w:rFonts w:ascii="Times New Roman" w:hAnsi="Times New Roman"/>
          <w:sz w:val="28"/>
          <w:lang w:val="de-DE"/>
        </w:rPr>
        <w:t>I</w:t>
      </w:r>
      <w:r w:rsidRPr="0014109B">
        <w:rPr>
          <w:rFonts w:ascii="Times New Roman" w:hAnsi="Times New Roman"/>
          <w:bCs/>
          <w:sz w:val="28"/>
          <w:szCs w:val="28"/>
          <w:lang w:val="de-DE"/>
        </w:rPr>
        <w:t xml:space="preserve">FLA Manifest für Bibliotheken für Menschen mit </w:t>
      </w:r>
      <w:r w:rsidR="0081580B" w:rsidRPr="0014109B">
        <w:rPr>
          <w:rFonts w:ascii="Times New Roman" w:hAnsi="Times New Roman"/>
          <w:bCs/>
          <w:sz w:val="28"/>
          <w:szCs w:val="28"/>
          <w:lang w:val="de-DE"/>
        </w:rPr>
        <w:t>Lesebehinderungen</w:t>
      </w:r>
    </w:p>
    <w:p w:rsidR="00863E77" w:rsidRPr="0014109B" w:rsidRDefault="00863E77" w:rsidP="00E23557">
      <w:pPr>
        <w:rPr>
          <w:rFonts w:ascii="Times New Roman" w:hAnsi="Times New Roman"/>
          <w:bCs/>
          <w:sz w:val="28"/>
          <w:szCs w:val="28"/>
          <w:lang w:val="de-DE"/>
        </w:rPr>
      </w:pPr>
    </w:p>
    <w:p w:rsidR="00E23557" w:rsidRPr="008569FD" w:rsidRDefault="00E23557" w:rsidP="00E23557">
      <w:pPr>
        <w:rPr>
          <w:rFonts w:ascii="Times New Roman" w:hAnsi="Times New Roman"/>
          <w:bCs/>
          <w:i/>
          <w:sz w:val="28"/>
          <w:szCs w:val="28"/>
          <w:lang w:val="de-DE"/>
        </w:rPr>
      </w:pPr>
      <w:r w:rsidRPr="008569FD">
        <w:rPr>
          <w:rFonts w:ascii="Times New Roman" w:hAnsi="Times New Roman"/>
          <w:bCs/>
          <w:i/>
          <w:sz w:val="28"/>
          <w:szCs w:val="28"/>
          <w:lang w:val="de-DE"/>
        </w:rPr>
        <w:t xml:space="preserve">Zur Verbesserung und Förderung barrierefreier Bibliotheks- und Informationsdienstleistungen für Menschen mit einer Sehbehinderung oder anderen Leseeinschränkungen </w:t>
      </w:r>
    </w:p>
    <w:p w:rsidR="00E23557" w:rsidRPr="008569FD" w:rsidRDefault="00E23557" w:rsidP="0014109B">
      <w:pPr>
        <w:spacing w:after="210"/>
        <w:rPr>
          <w:rFonts w:ascii="Times New Roman" w:hAnsi="Times New Roman"/>
          <w:lang w:val="de-DE"/>
        </w:rPr>
      </w:pPr>
      <w:r w:rsidRPr="0014109B">
        <w:rPr>
          <w:rFonts w:ascii="Times New Roman" w:hAnsi="Times New Roman"/>
          <w:b/>
          <w:lang w:val="de-DE"/>
        </w:rPr>
        <w:t>Der fehlende Zugang zu Informationen</w:t>
      </w:r>
      <w:r w:rsidRPr="008569FD">
        <w:rPr>
          <w:rFonts w:ascii="Times New Roman" w:hAnsi="Times New Roman"/>
          <w:lang w:val="de-DE"/>
        </w:rPr>
        <w:t xml:space="preserve"> ist für Menschen mit Leseeinschränkungen das größte Hindernis</w:t>
      </w:r>
      <w:r w:rsidR="0081580B">
        <w:rPr>
          <w:rFonts w:ascii="Times New Roman" w:hAnsi="Times New Roman"/>
          <w:lang w:val="de-DE"/>
        </w:rPr>
        <w:t>,</w:t>
      </w:r>
      <w:r w:rsidRPr="008569FD">
        <w:rPr>
          <w:rFonts w:ascii="Times New Roman" w:hAnsi="Times New Roman"/>
          <w:lang w:val="de-DE"/>
        </w:rPr>
        <w:t xml:space="preserve"> um in vollem Umfang </w:t>
      </w:r>
      <w:r w:rsidRPr="00675B7D">
        <w:rPr>
          <w:rFonts w:ascii="Times New Roman" w:hAnsi="Times New Roman"/>
          <w:lang w:val="de-DE"/>
        </w:rPr>
        <w:t xml:space="preserve">und </w:t>
      </w:r>
      <w:r w:rsidR="005459B1" w:rsidRPr="00675B7D">
        <w:rPr>
          <w:rFonts w:ascii="Times New Roman" w:hAnsi="Times New Roman"/>
          <w:lang w:val="de-DE"/>
        </w:rPr>
        <w:t>bestmöglich</w:t>
      </w:r>
      <w:r w:rsidRPr="00675B7D">
        <w:rPr>
          <w:rFonts w:ascii="Times New Roman" w:hAnsi="Times New Roman"/>
          <w:lang w:val="de-DE"/>
        </w:rPr>
        <w:t xml:space="preserve"> an allen </w:t>
      </w:r>
      <w:r w:rsidRPr="008569FD">
        <w:rPr>
          <w:rFonts w:ascii="Times New Roman" w:hAnsi="Times New Roman"/>
          <w:lang w:val="de-DE"/>
        </w:rPr>
        <w:t>Aspekten der Gesellschaft teilzunehmen.</w:t>
      </w:r>
    </w:p>
    <w:p w:rsidR="00E23557" w:rsidRPr="008569FD" w:rsidRDefault="00E23557" w:rsidP="0014109B">
      <w:pPr>
        <w:spacing w:after="210"/>
        <w:rPr>
          <w:rFonts w:ascii="Times New Roman" w:hAnsi="Times New Roman"/>
          <w:lang w:val="de-DE"/>
        </w:rPr>
      </w:pPr>
      <w:r w:rsidRPr="008569FD">
        <w:rPr>
          <w:rFonts w:ascii="Times New Roman" w:hAnsi="Times New Roman"/>
          <w:lang w:val="de-DE"/>
        </w:rPr>
        <w:t xml:space="preserve">Das </w:t>
      </w:r>
      <w:r w:rsidRPr="008569FD">
        <w:rPr>
          <w:rFonts w:ascii="Times New Roman" w:hAnsi="Times New Roman"/>
          <w:bCs/>
          <w:lang w:val="de-DE"/>
        </w:rPr>
        <w:t>Übereinkommen der Vereinten Nationen über die Rechte von Menschen mit Behinderung</w:t>
      </w:r>
      <w:r w:rsidRPr="008569FD">
        <w:rPr>
          <w:rFonts w:ascii="Times New Roman" w:hAnsi="Times New Roman"/>
          <w:lang w:val="de-DE"/>
        </w:rPr>
        <w:t>en (speziell Art. 9, 21 und 24) besagt, dass Menschen mit Leseeinschränkungen das gleiche Recht auf Zugang zu Büchern, Wissen und Informationen zeitgleich, zu gleichen Kosten und gleicher Qualität wie alle Menschen haben.</w:t>
      </w:r>
    </w:p>
    <w:p w:rsidR="00E23557" w:rsidRPr="008569FD" w:rsidRDefault="00E23557" w:rsidP="0014109B">
      <w:pPr>
        <w:spacing w:after="210"/>
        <w:rPr>
          <w:rFonts w:ascii="Times New Roman" w:hAnsi="Times New Roman"/>
          <w:lang w:val="de-DE"/>
        </w:rPr>
      </w:pPr>
      <w:r w:rsidRPr="008569FD">
        <w:rPr>
          <w:rFonts w:ascii="Times New Roman" w:hAnsi="Times New Roman"/>
          <w:lang w:val="de-DE"/>
        </w:rPr>
        <w:t>Es gibt</w:t>
      </w:r>
      <w:r w:rsidR="00E83A01" w:rsidRPr="008569FD">
        <w:rPr>
          <w:rFonts w:ascii="Times New Roman" w:hAnsi="Times New Roman"/>
          <w:lang w:val="de-DE"/>
        </w:rPr>
        <w:t xml:space="preserve"> weltweit</w:t>
      </w:r>
      <w:r w:rsidRPr="008569FD">
        <w:rPr>
          <w:rFonts w:ascii="Times New Roman" w:hAnsi="Times New Roman"/>
          <w:lang w:val="de-DE"/>
        </w:rPr>
        <w:t xml:space="preserve"> über 161 Millionen blinde und sehbehinderte Menschen und diese Zahl </w:t>
      </w:r>
      <w:r w:rsidR="00E83A01" w:rsidRPr="008569FD">
        <w:rPr>
          <w:rFonts w:ascii="Times New Roman" w:hAnsi="Times New Roman"/>
          <w:lang w:val="de-DE"/>
        </w:rPr>
        <w:t xml:space="preserve">steigt </w:t>
      </w:r>
      <w:r w:rsidRPr="008569FD">
        <w:rPr>
          <w:rFonts w:ascii="Times New Roman" w:hAnsi="Times New Roman"/>
          <w:lang w:val="de-DE"/>
        </w:rPr>
        <w:t xml:space="preserve">weiter. </w:t>
      </w:r>
      <w:r w:rsidR="00E83A01" w:rsidRPr="008569FD">
        <w:rPr>
          <w:rFonts w:ascii="Times New Roman" w:hAnsi="Times New Roman"/>
          <w:lang w:val="de-DE"/>
        </w:rPr>
        <w:t xml:space="preserve">Darüber hinaus </w:t>
      </w:r>
      <w:r w:rsidRPr="008569FD">
        <w:rPr>
          <w:rFonts w:ascii="Times New Roman" w:hAnsi="Times New Roman"/>
          <w:lang w:val="de-DE"/>
        </w:rPr>
        <w:t xml:space="preserve">gibt </w:t>
      </w:r>
      <w:r w:rsidR="00E83A01" w:rsidRPr="002309F9">
        <w:rPr>
          <w:rFonts w:ascii="Times New Roman" w:hAnsi="Times New Roman"/>
          <w:lang w:val="de-DE"/>
        </w:rPr>
        <w:t xml:space="preserve">es </w:t>
      </w:r>
      <w:r w:rsidRPr="002309F9">
        <w:rPr>
          <w:rFonts w:ascii="Times New Roman" w:hAnsi="Times New Roman"/>
          <w:lang w:val="de-DE"/>
        </w:rPr>
        <w:t>noch mehr Menschen mit anderen Leseeinschränkungen, die aufgrund einer physischen, perzeptiven, kognitiven oder</w:t>
      </w:r>
      <w:r w:rsidR="002309F9" w:rsidRPr="002309F9">
        <w:rPr>
          <w:rFonts w:ascii="Times New Roman" w:hAnsi="Times New Roman"/>
          <w:lang w:val="de-DE"/>
        </w:rPr>
        <w:t xml:space="preserve"> Entwicklungs- oder Lernbehinderung</w:t>
      </w:r>
      <w:r w:rsidRPr="002309F9">
        <w:rPr>
          <w:rFonts w:ascii="Times New Roman" w:hAnsi="Times New Roman"/>
          <w:lang w:val="de-DE"/>
        </w:rPr>
        <w:t xml:space="preserve"> Gedrucktes nicht oder nur eingeschränkt lesen können. Insgesamt gibt es damit eine sehr große Zahl Menschen, die herkömmliche gedruckte Bücher</w:t>
      </w:r>
      <w:r w:rsidRPr="008569FD">
        <w:rPr>
          <w:rFonts w:ascii="Times New Roman" w:hAnsi="Times New Roman"/>
          <w:lang w:val="de-DE"/>
        </w:rPr>
        <w:t xml:space="preserve">, Zeitschriften oder Webseiten nicht lesen können. </w:t>
      </w:r>
      <w:r w:rsidR="0081580B">
        <w:rPr>
          <w:rFonts w:ascii="Times New Roman" w:hAnsi="Times New Roman"/>
          <w:lang w:val="de-DE"/>
        </w:rPr>
        <w:t>W</w:t>
      </w:r>
      <w:r w:rsidRPr="008569FD">
        <w:rPr>
          <w:rFonts w:ascii="Times New Roman" w:hAnsi="Times New Roman"/>
          <w:lang w:val="de-DE"/>
        </w:rPr>
        <w:t>eniger als 5% der gesamten gedruckten Medien und</w:t>
      </w:r>
      <w:r w:rsidR="007220A8">
        <w:rPr>
          <w:rFonts w:ascii="Times New Roman" w:hAnsi="Times New Roman"/>
          <w:lang w:val="de-DE"/>
        </w:rPr>
        <w:t>,</w:t>
      </w:r>
      <w:r w:rsidRPr="008569FD">
        <w:rPr>
          <w:rFonts w:ascii="Times New Roman" w:hAnsi="Times New Roman"/>
          <w:lang w:val="de-DE"/>
        </w:rPr>
        <w:t xml:space="preserve"> </w:t>
      </w:r>
      <w:r w:rsidR="002301AF">
        <w:rPr>
          <w:rFonts w:ascii="Times New Roman" w:hAnsi="Times New Roman"/>
          <w:lang w:val="de-DE"/>
        </w:rPr>
        <w:t>Untersuchungen</w:t>
      </w:r>
      <w:r w:rsidRPr="008569FD">
        <w:rPr>
          <w:rFonts w:ascii="Times New Roman" w:hAnsi="Times New Roman"/>
          <w:lang w:val="de-DE"/>
        </w:rPr>
        <w:t xml:space="preserve"> zufolge</w:t>
      </w:r>
      <w:r w:rsidR="007220A8">
        <w:rPr>
          <w:rFonts w:ascii="Times New Roman" w:hAnsi="Times New Roman"/>
          <w:lang w:val="de-DE"/>
        </w:rPr>
        <w:t>,</w:t>
      </w:r>
      <w:r w:rsidRPr="008569FD">
        <w:rPr>
          <w:rFonts w:ascii="Times New Roman" w:hAnsi="Times New Roman"/>
          <w:lang w:val="de-DE"/>
        </w:rPr>
        <w:t xml:space="preserve"> weniger als 20% der Webseiten </w:t>
      </w:r>
      <w:r w:rsidR="0081580B">
        <w:rPr>
          <w:rFonts w:ascii="Times New Roman" w:hAnsi="Times New Roman"/>
          <w:lang w:val="de-DE"/>
        </w:rPr>
        <w:t xml:space="preserve">sind </w:t>
      </w:r>
      <w:r w:rsidRPr="008569FD">
        <w:rPr>
          <w:rFonts w:ascii="Times New Roman" w:hAnsi="Times New Roman"/>
          <w:lang w:val="de-DE"/>
        </w:rPr>
        <w:t>für diese Zielgruppe zugänglich.</w:t>
      </w:r>
    </w:p>
    <w:p w:rsidR="00E23557" w:rsidRPr="008569FD" w:rsidRDefault="00E23557" w:rsidP="0014109B">
      <w:pPr>
        <w:spacing w:after="210"/>
        <w:rPr>
          <w:rFonts w:ascii="Times New Roman" w:hAnsi="Times New Roman"/>
          <w:lang w:val="de-DE"/>
        </w:rPr>
      </w:pPr>
      <w:r w:rsidRPr="008569FD">
        <w:rPr>
          <w:rFonts w:ascii="Times New Roman" w:hAnsi="Times New Roman"/>
          <w:lang w:val="de-DE"/>
        </w:rPr>
        <w:t>Bibliotheken sind für eine Gesellschaft das Portal zu Informationen, Wissen und Freizeitaktivitäten und ihre Dienstleistungen müssen für a</w:t>
      </w:r>
      <w:r w:rsidRPr="00331AB6">
        <w:rPr>
          <w:rFonts w:ascii="Times New Roman" w:hAnsi="Times New Roman"/>
          <w:lang w:val="de-DE"/>
        </w:rPr>
        <w:t xml:space="preserve">lle zugänglich gemacht werden. Anbieter von Inhalten und </w:t>
      </w:r>
      <w:r w:rsidRPr="0008193F">
        <w:rPr>
          <w:rFonts w:ascii="Times New Roman" w:hAnsi="Times New Roman"/>
          <w:lang w:val="de-DE"/>
        </w:rPr>
        <w:t xml:space="preserve">Technologieanbieter sind </w:t>
      </w:r>
      <w:r w:rsidR="007220A8" w:rsidRPr="0008193F">
        <w:rPr>
          <w:rFonts w:ascii="Times New Roman" w:hAnsi="Times New Roman"/>
          <w:lang w:val="de-DE"/>
        </w:rPr>
        <w:t>wichtige</w:t>
      </w:r>
      <w:r w:rsidRPr="0008193F">
        <w:rPr>
          <w:rFonts w:ascii="Times New Roman" w:hAnsi="Times New Roman"/>
          <w:lang w:val="de-DE"/>
        </w:rPr>
        <w:t xml:space="preserve"> Partner bei der Entwicklung inklusive</w:t>
      </w:r>
      <w:r w:rsidR="00331AB6" w:rsidRPr="0008193F">
        <w:rPr>
          <w:rFonts w:ascii="Times New Roman" w:hAnsi="Times New Roman"/>
          <w:lang w:val="de-DE"/>
        </w:rPr>
        <w:t>r</w:t>
      </w:r>
      <w:r w:rsidRPr="0008193F">
        <w:rPr>
          <w:rFonts w:ascii="Times New Roman" w:hAnsi="Times New Roman"/>
          <w:lang w:val="de-DE"/>
        </w:rPr>
        <w:t xml:space="preserve"> Informationen und </w:t>
      </w:r>
      <w:r w:rsidR="00A555A0" w:rsidRPr="0008193F">
        <w:rPr>
          <w:rFonts w:ascii="Times New Roman" w:hAnsi="Times New Roman"/>
          <w:lang w:val="de-DE"/>
        </w:rPr>
        <w:t xml:space="preserve">von </w:t>
      </w:r>
      <w:r w:rsidRPr="0008193F">
        <w:rPr>
          <w:rFonts w:ascii="Times New Roman" w:hAnsi="Times New Roman"/>
          <w:lang w:val="de-DE"/>
        </w:rPr>
        <w:t xml:space="preserve">Dienstleistungen für das Lesen </w:t>
      </w:r>
      <w:r w:rsidR="00E3050A" w:rsidRPr="0008193F">
        <w:rPr>
          <w:rFonts w:ascii="Times New Roman" w:hAnsi="Times New Roman"/>
          <w:lang w:val="de-DE"/>
        </w:rPr>
        <w:t>als Freizeitbeschäftigung</w:t>
      </w:r>
      <w:r w:rsidRPr="0008193F">
        <w:rPr>
          <w:rFonts w:ascii="Times New Roman" w:hAnsi="Times New Roman"/>
          <w:lang w:val="de-DE"/>
        </w:rPr>
        <w:t>. Dabei sollten die sich kontinuierlich weiterentwickelnden Möglichkeiten des digitalisierten Publizierens und der digitalen Bereitstellung gut genutzt werden.</w:t>
      </w:r>
    </w:p>
    <w:p w:rsidR="00E23557" w:rsidRPr="008569FD" w:rsidRDefault="00E23557" w:rsidP="006953BF">
      <w:pPr>
        <w:spacing w:after="210"/>
        <w:rPr>
          <w:rFonts w:ascii="Times New Roman" w:hAnsi="Times New Roman"/>
          <w:b/>
          <w:lang w:val="de-DE"/>
        </w:rPr>
      </w:pPr>
      <w:r w:rsidRPr="008569FD">
        <w:rPr>
          <w:rFonts w:ascii="Times New Roman" w:hAnsi="Times New Roman"/>
          <w:b/>
          <w:lang w:val="de-DE"/>
        </w:rPr>
        <w:t>Erklärungen</w:t>
      </w:r>
    </w:p>
    <w:p w:rsidR="00E23557" w:rsidRPr="008569FD" w:rsidRDefault="00E23557" w:rsidP="006953BF">
      <w:pPr>
        <w:spacing w:after="210"/>
        <w:rPr>
          <w:rFonts w:ascii="Times New Roman" w:hAnsi="Times New Roman"/>
          <w:lang w:val="de-DE"/>
        </w:rPr>
      </w:pPr>
      <w:r w:rsidRPr="008569FD">
        <w:rPr>
          <w:rFonts w:ascii="Times New Roman" w:hAnsi="Times New Roman"/>
          <w:lang w:val="de-DE"/>
        </w:rPr>
        <w:t>De</w:t>
      </w:r>
      <w:r w:rsidR="0062630D">
        <w:rPr>
          <w:rFonts w:ascii="Times New Roman" w:hAnsi="Times New Roman"/>
          <w:lang w:val="de-DE"/>
        </w:rPr>
        <w:t>r Internationale Verband der bibliothekarischen Verbände</w:t>
      </w:r>
      <w:bookmarkStart w:id="0" w:name="_GoBack"/>
      <w:r w:rsidR="003F6C11">
        <w:rPr>
          <w:rFonts w:ascii="Times New Roman" w:hAnsi="Times New Roman"/>
          <w:lang w:val="de-DE"/>
        </w:rPr>
        <w:t xml:space="preserve"> und Institutionen</w:t>
      </w:r>
      <w:r w:rsidRPr="008569FD">
        <w:rPr>
          <w:rFonts w:ascii="Times New Roman" w:hAnsi="Times New Roman"/>
          <w:lang w:val="de-DE"/>
        </w:rPr>
        <w:t xml:space="preserve"> </w:t>
      </w:r>
      <w:r w:rsidR="003F6C11">
        <w:rPr>
          <w:rFonts w:ascii="Times New Roman" w:hAnsi="Times New Roman"/>
          <w:lang w:val="de-DE"/>
        </w:rPr>
        <w:t>(</w:t>
      </w:r>
      <w:r w:rsidRPr="008569FD">
        <w:rPr>
          <w:rFonts w:ascii="Times New Roman" w:hAnsi="Times New Roman"/>
          <w:lang w:val="de-DE"/>
        </w:rPr>
        <w:t>IFLA</w:t>
      </w:r>
      <w:r w:rsidR="003F6C11">
        <w:rPr>
          <w:rFonts w:ascii="Times New Roman" w:hAnsi="Times New Roman"/>
          <w:lang w:val="de-DE"/>
        </w:rPr>
        <w:t>)</w:t>
      </w:r>
      <w:bookmarkEnd w:id="0"/>
      <w:r w:rsidRPr="008569FD">
        <w:rPr>
          <w:rFonts w:ascii="Times New Roman" w:hAnsi="Times New Roman"/>
          <w:lang w:val="de-DE"/>
        </w:rPr>
        <w:t xml:space="preserve"> fördert die Rechte der Menschen mit einer Leseeinschränkung </w:t>
      </w:r>
      <w:r w:rsidR="00FF3CDA">
        <w:rPr>
          <w:rFonts w:ascii="Times New Roman" w:hAnsi="Times New Roman"/>
          <w:lang w:val="de-DE"/>
        </w:rPr>
        <w:t>auf</w:t>
      </w:r>
      <w:r w:rsidRPr="008569FD">
        <w:rPr>
          <w:rFonts w:ascii="Times New Roman" w:hAnsi="Times New Roman"/>
          <w:lang w:val="de-DE"/>
        </w:rPr>
        <w:t xml:space="preserve"> </w:t>
      </w:r>
      <w:r w:rsidR="00007E7E" w:rsidRPr="008569FD">
        <w:rPr>
          <w:rFonts w:ascii="Times New Roman" w:hAnsi="Times New Roman"/>
          <w:lang w:val="de-DE"/>
        </w:rPr>
        <w:t>gleichberechtigten</w:t>
      </w:r>
      <w:r w:rsidRPr="008569FD">
        <w:rPr>
          <w:rFonts w:ascii="Times New Roman" w:hAnsi="Times New Roman"/>
          <w:lang w:val="de-DE"/>
        </w:rPr>
        <w:t xml:space="preserve"> Zugang zu allen Bibliotheks- und Informationsdienstleistungen und unterstützt internationale und territorialstaatliche Gesetzgebung, die sich gegen die Diskriminierung von Menschen mit Behinderungen richtet.</w:t>
      </w:r>
    </w:p>
    <w:p w:rsidR="005F6F2C" w:rsidRDefault="00E3050A" w:rsidP="006953BF">
      <w:pPr>
        <w:pStyle w:val="ListParagraph"/>
        <w:numPr>
          <w:ilvl w:val="0"/>
          <w:numId w:val="1"/>
        </w:numPr>
        <w:spacing w:after="210"/>
        <w:rPr>
          <w:rFonts w:ascii="Times New Roman" w:hAnsi="Times New Roman"/>
          <w:lang w:val="de-DE"/>
        </w:rPr>
      </w:pPr>
      <w:r>
        <w:rPr>
          <w:rFonts w:ascii="Times New Roman" w:hAnsi="Times New Roman"/>
          <w:lang w:val="de-DE"/>
        </w:rPr>
        <w:t>I</w:t>
      </w:r>
      <w:r w:rsidR="00E23557" w:rsidRPr="008569FD">
        <w:rPr>
          <w:rFonts w:ascii="Times New Roman" w:hAnsi="Times New Roman"/>
          <w:lang w:val="de-DE"/>
        </w:rPr>
        <w:t>FLA empfiehlt, dass alle Bibliotheken und Informationsanbieter, es als Kernaufgabe auffassen</w:t>
      </w:r>
      <w:r>
        <w:rPr>
          <w:rFonts w:ascii="Times New Roman" w:hAnsi="Times New Roman"/>
          <w:lang w:val="de-DE"/>
        </w:rPr>
        <w:t>,</w:t>
      </w:r>
      <w:r w:rsidR="00E23557" w:rsidRPr="008569FD">
        <w:rPr>
          <w:rFonts w:ascii="Times New Roman" w:hAnsi="Times New Roman"/>
          <w:lang w:val="de-DE"/>
        </w:rPr>
        <w:t xml:space="preserve"> Dienstleistungen, Sammlungen, Ausstattung und Einrichtungen zur Verfügung zu stellen, die es den einzelnen</w:t>
      </w:r>
      <w:r w:rsidR="00093872">
        <w:rPr>
          <w:rFonts w:ascii="Times New Roman" w:hAnsi="Times New Roman"/>
          <w:lang w:val="de-DE"/>
        </w:rPr>
        <w:t xml:space="preserve"> </w:t>
      </w:r>
      <w:r w:rsidR="00E23557" w:rsidRPr="008569FD">
        <w:rPr>
          <w:rFonts w:ascii="Times New Roman" w:hAnsi="Times New Roman"/>
          <w:lang w:val="de-DE"/>
        </w:rPr>
        <w:t>Nutzern mit Leseeinschränkungen ermöglich</w:t>
      </w:r>
      <w:r w:rsidR="00093872">
        <w:rPr>
          <w:rFonts w:ascii="Times New Roman" w:hAnsi="Times New Roman"/>
          <w:lang w:val="de-DE"/>
        </w:rPr>
        <w:t>en</w:t>
      </w:r>
      <w:r w:rsidR="00E23557" w:rsidRPr="008569FD">
        <w:rPr>
          <w:rFonts w:ascii="Times New Roman" w:hAnsi="Times New Roman"/>
          <w:lang w:val="de-DE"/>
        </w:rPr>
        <w:t>, Ressourcen für ihren speziellen Informationsbedarf abzurufen und zu nutzen.</w:t>
      </w:r>
    </w:p>
    <w:p w:rsidR="0014109B" w:rsidRPr="008569FD" w:rsidRDefault="0014109B" w:rsidP="006953BF">
      <w:pPr>
        <w:pStyle w:val="ListParagraph"/>
        <w:spacing w:after="210"/>
        <w:rPr>
          <w:rFonts w:ascii="Times New Roman" w:hAnsi="Times New Roman"/>
          <w:lang w:val="de-DE"/>
        </w:rPr>
      </w:pPr>
    </w:p>
    <w:p w:rsidR="00B57C28" w:rsidRPr="00462612" w:rsidRDefault="00E23557" w:rsidP="00462612">
      <w:pPr>
        <w:pStyle w:val="ListParagraph"/>
        <w:numPr>
          <w:ilvl w:val="0"/>
          <w:numId w:val="1"/>
        </w:numPr>
        <w:spacing w:after="210"/>
        <w:rPr>
          <w:rFonts w:ascii="Times New Roman" w:hAnsi="Times New Roman"/>
          <w:lang w:val="de-DE"/>
        </w:rPr>
      </w:pPr>
      <w:r w:rsidRPr="008569FD">
        <w:rPr>
          <w:rFonts w:ascii="Times New Roman" w:hAnsi="Times New Roman"/>
          <w:lang w:val="de-DE"/>
        </w:rPr>
        <w:t xml:space="preserve">IFLA ermutigt Bibliotheken </w:t>
      </w:r>
      <w:r w:rsidRPr="002B3ACA">
        <w:rPr>
          <w:rFonts w:ascii="Times New Roman" w:hAnsi="Times New Roman"/>
          <w:lang w:val="de-DE"/>
        </w:rPr>
        <w:t>und Informationsanbieter, Menschen mit Behinderung und Interessensgemeinschaften, die diese vertreten, bei</w:t>
      </w:r>
      <w:r w:rsidR="002B3ACA" w:rsidRPr="002B3ACA">
        <w:rPr>
          <w:rFonts w:ascii="Times New Roman" w:hAnsi="Times New Roman"/>
          <w:lang w:val="de-DE"/>
        </w:rPr>
        <w:t xml:space="preserve"> der Planung</w:t>
      </w:r>
      <w:r w:rsidRPr="002B3ACA">
        <w:rPr>
          <w:rFonts w:ascii="Times New Roman" w:hAnsi="Times New Roman"/>
          <w:lang w:val="de-DE"/>
        </w:rPr>
        <w:t>, der Entwicklung und der kontinuierlichen Bereitstellung der Dienstleistungen zu Rate zu ziehen.</w:t>
      </w:r>
    </w:p>
    <w:p w:rsidR="00B57C28" w:rsidRDefault="00E23557" w:rsidP="00863E77">
      <w:pPr>
        <w:pStyle w:val="ListParagraph"/>
        <w:numPr>
          <w:ilvl w:val="0"/>
          <w:numId w:val="1"/>
        </w:numPr>
        <w:spacing w:after="210"/>
        <w:rPr>
          <w:rFonts w:ascii="Times New Roman" w:hAnsi="Times New Roman"/>
          <w:lang w:val="de-DE"/>
        </w:rPr>
      </w:pPr>
      <w:r w:rsidRPr="002B3ACA">
        <w:rPr>
          <w:rFonts w:ascii="Times New Roman" w:hAnsi="Times New Roman"/>
          <w:lang w:val="de-DE"/>
        </w:rPr>
        <w:lastRenderedPageBreak/>
        <w:t xml:space="preserve">IFLA erkennt an, dass die besten Dienstleistungen von Fachleuten angeboten werden, die sich der Bedürfnisse und Dienstleistungsangebote </w:t>
      </w:r>
      <w:r w:rsidRPr="008569FD">
        <w:rPr>
          <w:rFonts w:ascii="Times New Roman" w:hAnsi="Times New Roman"/>
          <w:lang w:val="de-DE"/>
        </w:rPr>
        <w:t>für Me</w:t>
      </w:r>
      <w:r w:rsidRPr="005A3277">
        <w:rPr>
          <w:rFonts w:ascii="Times New Roman" w:hAnsi="Times New Roman"/>
          <w:lang w:val="de-DE"/>
        </w:rPr>
        <w:t xml:space="preserve">nschen mit Leseeinschränkungen bewusst sind. Deswegen ermutigt IFLA alle Bibliotheken und Informationsanbieter </w:t>
      </w:r>
      <w:r w:rsidR="0098090B" w:rsidRPr="005A3277">
        <w:rPr>
          <w:rFonts w:ascii="Times New Roman" w:hAnsi="Times New Roman"/>
          <w:lang w:val="de-DE"/>
        </w:rPr>
        <w:t>die angemessene Ausbildung</w:t>
      </w:r>
      <w:r w:rsidR="005A3277" w:rsidRPr="005A3277">
        <w:rPr>
          <w:rFonts w:ascii="Times New Roman" w:hAnsi="Times New Roman"/>
          <w:lang w:val="de-DE"/>
        </w:rPr>
        <w:t xml:space="preserve"> und d</w:t>
      </w:r>
      <w:r w:rsidR="00193D1E">
        <w:rPr>
          <w:rFonts w:ascii="Times New Roman" w:hAnsi="Times New Roman"/>
          <w:lang w:val="de-DE"/>
        </w:rPr>
        <w:t>ie</w:t>
      </w:r>
      <w:r w:rsidR="005A3277" w:rsidRPr="005A3277">
        <w:rPr>
          <w:rFonts w:ascii="Times New Roman" w:hAnsi="Times New Roman"/>
          <w:lang w:val="de-DE"/>
        </w:rPr>
        <w:t xml:space="preserve"> </w:t>
      </w:r>
      <w:r w:rsidR="00AF5DFB" w:rsidRPr="00193D1E">
        <w:rPr>
          <w:rFonts w:ascii="Times New Roman" w:hAnsi="Times New Roman"/>
          <w:lang w:val="de-DE"/>
        </w:rPr>
        <w:t>Einsatzbereitschaft</w:t>
      </w:r>
      <w:r w:rsidR="0098090B" w:rsidRPr="00193D1E">
        <w:rPr>
          <w:rFonts w:ascii="Times New Roman" w:hAnsi="Times New Roman"/>
          <w:lang w:val="de-DE"/>
        </w:rPr>
        <w:t xml:space="preserve"> ihrer Mitarbeiter für die Arbeit mit Menschen mit Leseeinschränkungen </w:t>
      </w:r>
      <w:r w:rsidRPr="00193D1E">
        <w:rPr>
          <w:rFonts w:ascii="Times New Roman" w:hAnsi="Times New Roman"/>
          <w:lang w:val="de-DE"/>
        </w:rPr>
        <w:t>sicherzustellen</w:t>
      </w:r>
      <w:r w:rsidR="00E94BEF" w:rsidRPr="00675B7D">
        <w:rPr>
          <w:rFonts w:ascii="Times New Roman" w:hAnsi="Times New Roman"/>
          <w:lang w:val="de-DE"/>
        </w:rPr>
        <w:t xml:space="preserve">. </w:t>
      </w:r>
      <w:r w:rsidR="00E94BEF" w:rsidRPr="008569FD">
        <w:rPr>
          <w:rFonts w:ascii="Times New Roman" w:hAnsi="Times New Roman"/>
          <w:lang w:val="de-DE"/>
        </w:rPr>
        <w:t xml:space="preserve">Weiterhin </w:t>
      </w:r>
      <w:r w:rsidRPr="00E712A7">
        <w:rPr>
          <w:rFonts w:ascii="Times New Roman" w:hAnsi="Times New Roman"/>
          <w:lang w:val="de-DE"/>
        </w:rPr>
        <w:t>unterstützt</w:t>
      </w:r>
      <w:r w:rsidR="00E94BEF" w:rsidRPr="00E712A7">
        <w:rPr>
          <w:rFonts w:ascii="Times New Roman" w:hAnsi="Times New Roman"/>
          <w:lang w:val="de-DE"/>
        </w:rPr>
        <w:t xml:space="preserve"> IFLA </w:t>
      </w:r>
      <w:r w:rsidRPr="00E712A7">
        <w:rPr>
          <w:rFonts w:ascii="Times New Roman" w:hAnsi="Times New Roman"/>
          <w:lang w:val="de-DE"/>
        </w:rPr>
        <w:t>lebenslange Weiterbildung</w:t>
      </w:r>
      <w:r w:rsidR="003630DF" w:rsidRPr="00E712A7">
        <w:rPr>
          <w:rFonts w:ascii="Times New Roman" w:hAnsi="Times New Roman"/>
          <w:lang w:val="de-DE"/>
        </w:rPr>
        <w:t>, sowie</w:t>
      </w:r>
      <w:r w:rsidRPr="00E712A7">
        <w:rPr>
          <w:rFonts w:ascii="Times New Roman" w:hAnsi="Times New Roman"/>
          <w:lang w:val="de-DE"/>
        </w:rPr>
        <w:t xml:space="preserve"> Bibliotheks- und Informationswissenschaftsstudiengänge, die es ermöglichen, angemessene Bibliotheks- und Informationsdienstleistungen </w:t>
      </w:r>
      <w:r w:rsidRPr="008569FD">
        <w:rPr>
          <w:rFonts w:ascii="Times New Roman" w:hAnsi="Times New Roman"/>
          <w:lang w:val="de-DE"/>
        </w:rPr>
        <w:t xml:space="preserve">für Menschen mit einer Leseeinschränkung verstärkt </w:t>
      </w:r>
      <w:r w:rsidRPr="00DF3306">
        <w:rPr>
          <w:rFonts w:ascii="Times New Roman" w:hAnsi="Times New Roman"/>
          <w:lang w:val="de-DE"/>
        </w:rPr>
        <w:t>anzubieten</w:t>
      </w:r>
      <w:r w:rsidR="00E83A01" w:rsidRPr="00DF3306">
        <w:rPr>
          <w:rFonts w:ascii="Times New Roman" w:hAnsi="Times New Roman"/>
          <w:lang w:val="de-DE"/>
        </w:rPr>
        <w:t>.</w:t>
      </w:r>
    </w:p>
    <w:p w:rsidR="0014109B" w:rsidRPr="00DF3306" w:rsidRDefault="0014109B" w:rsidP="0014109B">
      <w:pPr>
        <w:pStyle w:val="ListParagraph"/>
        <w:rPr>
          <w:rFonts w:ascii="Times New Roman" w:hAnsi="Times New Roman"/>
          <w:lang w:val="de-DE"/>
        </w:rPr>
      </w:pPr>
    </w:p>
    <w:p w:rsidR="00FC4C8A" w:rsidRPr="00DF3306" w:rsidRDefault="00295B76" w:rsidP="006953BF">
      <w:pPr>
        <w:pStyle w:val="ListParagraph"/>
        <w:numPr>
          <w:ilvl w:val="0"/>
          <w:numId w:val="1"/>
        </w:numPr>
        <w:spacing w:after="210"/>
        <w:rPr>
          <w:rFonts w:ascii="Times New Roman" w:hAnsi="Times New Roman"/>
          <w:lang w:val="de-DE"/>
        </w:rPr>
      </w:pPr>
      <w:r w:rsidRPr="00DF3306">
        <w:rPr>
          <w:rFonts w:ascii="Times New Roman" w:hAnsi="Times New Roman"/>
          <w:lang w:val="de-DE"/>
        </w:rPr>
        <w:t>IFLA unterstützt Anstrengungen die es zum Ziel haben, Menschen mit einer Leseeinschränkung verbesserten Zugang zu Ressourcen zu ermöglichen, sei es durch Dienstleistungsvereinbarungen, Empfehlungen, Weitergabe und/oder das Teilen von Ressourcen zwischen Bibliotheken und Informationsanbietern sowie anderen Organisationen, die auf Dienstleistungen für Menschen mit Leseeinschränkungen spezialisiert sind.</w:t>
      </w:r>
    </w:p>
    <w:p w:rsidR="00E23557" w:rsidRDefault="00E23557" w:rsidP="006953BF">
      <w:pPr>
        <w:spacing w:after="210"/>
        <w:rPr>
          <w:rFonts w:ascii="Times New Roman" w:hAnsi="Times New Roman"/>
          <w:lang w:val="de-DE"/>
        </w:rPr>
      </w:pPr>
      <w:r w:rsidRPr="00A40C12">
        <w:rPr>
          <w:rFonts w:ascii="Times New Roman" w:hAnsi="Times New Roman"/>
          <w:lang w:val="de-DE"/>
        </w:rPr>
        <w:t xml:space="preserve">Deswegen </w:t>
      </w:r>
      <w:r w:rsidR="00730002" w:rsidRPr="00A40C12">
        <w:rPr>
          <w:rFonts w:ascii="Times New Roman" w:hAnsi="Times New Roman"/>
          <w:lang w:val="de-DE"/>
        </w:rPr>
        <w:t>befürwortet</w:t>
      </w:r>
      <w:r w:rsidRPr="00A40C12">
        <w:rPr>
          <w:rFonts w:ascii="Times New Roman" w:hAnsi="Times New Roman"/>
          <w:lang w:val="de-DE"/>
        </w:rPr>
        <w:t xml:space="preserve"> IFLA die Einrichtung und Entwicklung eines internationalen Netzwerkes von Bibliotheken mit barrierefrei zugänglichen Materialien.</w:t>
      </w:r>
    </w:p>
    <w:p w:rsidR="006953BF" w:rsidRPr="00A40C12" w:rsidRDefault="006953BF" w:rsidP="006953BF">
      <w:pPr>
        <w:spacing w:after="210"/>
        <w:rPr>
          <w:rFonts w:ascii="Times New Roman" w:hAnsi="Times New Roman"/>
          <w:lang w:val="de-DE"/>
        </w:rPr>
      </w:pPr>
    </w:p>
    <w:p w:rsidR="00E23557" w:rsidRDefault="00E23557" w:rsidP="006953BF">
      <w:pPr>
        <w:pStyle w:val="ListParagraph"/>
        <w:numPr>
          <w:ilvl w:val="0"/>
          <w:numId w:val="1"/>
        </w:numPr>
        <w:spacing w:after="210"/>
        <w:rPr>
          <w:rFonts w:ascii="Times New Roman" w:hAnsi="Times New Roman"/>
          <w:lang w:val="de-DE"/>
        </w:rPr>
      </w:pPr>
      <w:r w:rsidRPr="00A40C12">
        <w:rPr>
          <w:rFonts w:ascii="Times New Roman" w:hAnsi="Times New Roman"/>
          <w:lang w:val="de-DE"/>
        </w:rPr>
        <w:t>IFLA unterstützt Anstrengungen, die sicherstellen, dass die Urheberrechtsgesetzgebung gleichen Zugang für Menschen mit Leseeinschränkungen zu Informationen aller Bibliotheken und Informationsanbieter ermöglicht.</w:t>
      </w:r>
    </w:p>
    <w:p w:rsidR="0014109B" w:rsidRPr="00A40C12" w:rsidRDefault="0014109B" w:rsidP="006953BF">
      <w:pPr>
        <w:pStyle w:val="ListParagraph"/>
        <w:spacing w:after="210"/>
        <w:rPr>
          <w:rFonts w:ascii="Times New Roman" w:hAnsi="Times New Roman"/>
          <w:lang w:val="de-DE"/>
        </w:rPr>
      </w:pPr>
    </w:p>
    <w:p w:rsidR="00E23557" w:rsidRPr="00A40C12" w:rsidRDefault="00E23557" w:rsidP="006953BF">
      <w:pPr>
        <w:pStyle w:val="ListParagraph"/>
        <w:numPr>
          <w:ilvl w:val="0"/>
          <w:numId w:val="1"/>
        </w:numPr>
        <w:spacing w:after="210"/>
        <w:rPr>
          <w:rFonts w:ascii="Times New Roman" w:hAnsi="Times New Roman"/>
          <w:lang w:val="de-DE"/>
        </w:rPr>
      </w:pPr>
      <w:r w:rsidRPr="00A40C12">
        <w:rPr>
          <w:rFonts w:ascii="Times New Roman" w:hAnsi="Times New Roman"/>
          <w:lang w:val="de-DE"/>
        </w:rPr>
        <w:t>Zusätzlich zur Einhaltung der gesetzlichen Anforderungen, ermutigt IFLA die Einhaltung universeller Gestaltungsvorgaben, Richtlinien und Standards um sicherzustellen, das</w:t>
      </w:r>
      <w:r w:rsidR="003F6C11">
        <w:rPr>
          <w:rFonts w:ascii="Times New Roman" w:hAnsi="Times New Roman"/>
          <w:lang w:val="de-DE"/>
        </w:rPr>
        <w:t>s</w:t>
      </w:r>
      <w:r w:rsidRPr="00A40C12">
        <w:rPr>
          <w:rFonts w:ascii="Times New Roman" w:hAnsi="Times New Roman"/>
          <w:lang w:val="de-DE"/>
        </w:rPr>
        <w:t xml:space="preserve"> Bibliotheks- und Informationsdienste, Sammlungen, Technologien, Ausstattung und Räumlichkeiten den ermittelten Bedürfnisse</w:t>
      </w:r>
      <w:r w:rsidR="00E3050A">
        <w:rPr>
          <w:rFonts w:ascii="Times New Roman" w:hAnsi="Times New Roman"/>
          <w:lang w:val="de-DE"/>
        </w:rPr>
        <w:t>n</w:t>
      </w:r>
      <w:r w:rsidRPr="00A40C12">
        <w:rPr>
          <w:rFonts w:ascii="Times New Roman" w:hAnsi="Times New Roman"/>
          <w:lang w:val="de-DE"/>
        </w:rPr>
        <w:t xml:space="preserve"> von Menschen mit einer Leseeinschränkung nachkommen.</w:t>
      </w:r>
    </w:p>
    <w:p w:rsidR="00E23557" w:rsidRPr="00A40C12" w:rsidRDefault="00E23557" w:rsidP="006953BF">
      <w:pPr>
        <w:spacing w:after="210"/>
        <w:rPr>
          <w:rFonts w:ascii="Times New Roman" w:hAnsi="Times New Roman"/>
          <w:b/>
          <w:bCs/>
          <w:lang w:val="de-DE"/>
        </w:rPr>
      </w:pPr>
      <w:r w:rsidRPr="00A40C12">
        <w:rPr>
          <w:rFonts w:ascii="Times New Roman" w:hAnsi="Times New Roman"/>
          <w:b/>
          <w:bCs/>
          <w:lang w:val="de-DE"/>
        </w:rPr>
        <w:t>U</w:t>
      </w:r>
      <w:r w:rsidR="006953BF">
        <w:rPr>
          <w:rFonts w:ascii="Times New Roman" w:hAnsi="Times New Roman"/>
          <w:b/>
          <w:bCs/>
          <w:lang w:val="de-DE"/>
        </w:rPr>
        <w:t>msetzung</w:t>
      </w:r>
    </w:p>
    <w:p w:rsidR="00E23557" w:rsidRPr="00A40C12" w:rsidRDefault="00E23557" w:rsidP="006953BF">
      <w:pPr>
        <w:spacing w:after="210"/>
        <w:rPr>
          <w:rFonts w:ascii="Times New Roman" w:hAnsi="Times New Roman"/>
          <w:lang w:val="de-DE"/>
        </w:rPr>
      </w:pPr>
      <w:r w:rsidRPr="00A40C12">
        <w:rPr>
          <w:rFonts w:ascii="Times New Roman" w:hAnsi="Times New Roman"/>
          <w:lang w:val="de-DE"/>
        </w:rPr>
        <w:t>Um die Umsetzung der Erklärungen dieses Dokument</w:t>
      </w:r>
      <w:r w:rsidR="00722937" w:rsidRPr="00A40C12">
        <w:rPr>
          <w:rFonts w:ascii="Times New Roman" w:hAnsi="Times New Roman"/>
          <w:lang w:val="de-DE"/>
        </w:rPr>
        <w:t>es</w:t>
      </w:r>
      <w:r w:rsidRPr="00A40C12">
        <w:rPr>
          <w:rFonts w:ascii="Times New Roman" w:hAnsi="Times New Roman"/>
          <w:lang w:val="de-DE"/>
        </w:rPr>
        <w:t xml:space="preserve"> zu fördern, ermutigt IFLA</w:t>
      </w:r>
    </w:p>
    <w:p w:rsidR="00E23557" w:rsidRDefault="00E23557" w:rsidP="006953BF">
      <w:pPr>
        <w:pStyle w:val="ListParagraph"/>
        <w:numPr>
          <w:ilvl w:val="0"/>
          <w:numId w:val="5"/>
        </w:numPr>
        <w:spacing w:after="210"/>
        <w:rPr>
          <w:rFonts w:ascii="Times New Roman" w:hAnsi="Times New Roman"/>
          <w:lang w:val="de-DE"/>
        </w:rPr>
      </w:pPr>
      <w:r w:rsidRPr="00A40C12">
        <w:rPr>
          <w:rFonts w:ascii="Times New Roman" w:hAnsi="Times New Roman"/>
          <w:lang w:val="de-DE"/>
        </w:rPr>
        <w:t>Entscheidungsträger auf internationaler, nationaler und lokaler Ebene kontinuierlich Aktionspläne für Bibliotheken und Informationsanbieter weiterzuentwickeln und umzusetzen</w:t>
      </w:r>
    </w:p>
    <w:p w:rsidR="006953BF" w:rsidRPr="00A40C12" w:rsidRDefault="006953BF" w:rsidP="006953BF">
      <w:pPr>
        <w:pStyle w:val="ListParagraph"/>
        <w:spacing w:after="210"/>
        <w:ind w:left="786"/>
        <w:rPr>
          <w:rFonts w:ascii="Times New Roman" w:hAnsi="Times New Roman"/>
          <w:lang w:val="de-DE"/>
        </w:rPr>
      </w:pPr>
    </w:p>
    <w:p w:rsidR="006953BF" w:rsidRPr="006953BF" w:rsidRDefault="00E23557" w:rsidP="006953BF">
      <w:pPr>
        <w:pStyle w:val="ListParagraph"/>
        <w:numPr>
          <w:ilvl w:val="0"/>
          <w:numId w:val="5"/>
        </w:numPr>
        <w:spacing w:after="210"/>
        <w:rPr>
          <w:rFonts w:ascii="Times New Roman" w:hAnsi="Times New Roman"/>
          <w:lang w:val="de-DE"/>
        </w:rPr>
      </w:pPr>
      <w:r w:rsidRPr="00A40C12">
        <w:rPr>
          <w:rFonts w:ascii="Times New Roman" w:hAnsi="Times New Roman"/>
          <w:lang w:val="de-DE"/>
        </w:rPr>
        <w:t>Entscheidungsträger auf internationaler, nationaler und lokaler Ebene Kontrollmechanismen</w:t>
      </w:r>
      <w:r w:rsidRPr="00A40C12">
        <w:rPr>
          <w:rFonts w:ascii="Times New Roman" w:hAnsi="Times New Roman"/>
          <w:i/>
          <w:lang w:val="de-DE"/>
        </w:rPr>
        <w:t xml:space="preserve"> </w:t>
      </w:r>
      <w:r w:rsidRPr="00A40C12">
        <w:rPr>
          <w:rFonts w:ascii="Times New Roman" w:hAnsi="Times New Roman"/>
          <w:lang w:val="de-DE"/>
        </w:rPr>
        <w:t xml:space="preserve">in ihre Aktionspläne </w:t>
      </w:r>
      <w:r w:rsidR="00587501" w:rsidRPr="00A40C12">
        <w:rPr>
          <w:rFonts w:ascii="Times New Roman" w:hAnsi="Times New Roman"/>
          <w:lang w:val="de-DE"/>
        </w:rPr>
        <w:t>einzuplanen</w:t>
      </w:r>
      <w:r w:rsidRPr="00A40C12">
        <w:rPr>
          <w:rFonts w:ascii="Times New Roman" w:hAnsi="Times New Roman"/>
          <w:lang w:val="de-DE"/>
        </w:rPr>
        <w:t xml:space="preserve">, um den Fortschritt </w:t>
      </w:r>
      <w:r w:rsidR="00587501" w:rsidRPr="00A40C12">
        <w:rPr>
          <w:rFonts w:ascii="Times New Roman" w:hAnsi="Times New Roman"/>
          <w:lang w:val="de-DE"/>
        </w:rPr>
        <w:t>der</w:t>
      </w:r>
      <w:r w:rsidRPr="00A40C12">
        <w:rPr>
          <w:rFonts w:ascii="Times New Roman" w:hAnsi="Times New Roman"/>
          <w:lang w:val="de-DE"/>
        </w:rPr>
        <w:t xml:space="preserve"> Umsetzung</w:t>
      </w:r>
      <w:r w:rsidR="00587501" w:rsidRPr="00A40C12">
        <w:rPr>
          <w:rFonts w:ascii="Times New Roman" w:hAnsi="Times New Roman"/>
          <w:lang w:val="de-DE"/>
        </w:rPr>
        <w:t xml:space="preserve"> der Erklärungen</w:t>
      </w:r>
      <w:r w:rsidRPr="00A40C12">
        <w:rPr>
          <w:rFonts w:ascii="Times New Roman" w:hAnsi="Times New Roman"/>
          <w:lang w:val="de-DE"/>
        </w:rPr>
        <w:t xml:space="preserve"> (selbst) zu überwachen</w:t>
      </w:r>
    </w:p>
    <w:p w:rsidR="006953BF" w:rsidRPr="006953BF" w:rsidRDefault="006953BF" w:rsidP="006953BF">
      <w:pPr>
        <w:pStyle w:val="ListParagraph"/>
        <w:spacing w:after="210"/>
        <w:ind w:left="786"/>
        <w:rPr>
          <w:rFonts w:ascii="Times New Roman" w:hAnsi="Times New Roman"/>
          <w:lang w:val="de-DE"/>
        </w:rPr>
      </w:pPr>
    </w:p>
    <w:p w:rsidR="00E23557" w:rsidRPr="00A40C12" w:rsidRDefault="00E23557" w:rsidP="006953BF">
      <w:pPr>
        <w:pStyle w:val="ListParagraph"/>
        <w:numPr>
          <w:ilvl w:val="0"/>
          <w:numId w:val="5"/>
        </w:numPr>
        <w:spacing w:after="210"/>
        <w:rPr>
          <w:rFonts w:ascii="Times New Roman" w:hAnsi="Times New Roman"/>
          <w:lang w:val="de-DE"/>
        </w:rPr>
      </w:pPr>
      <w:r w:rsidRPr="00A40C12">
        <w:rPr>
          <w:rFonts w:ascii="Times New Roman" w:hAnsi="Times New Roman"/>
          <w:lang w:val="de-DE"/>
        </w:rPr>
        <w:t>Alle Mittelgeber Bibliotheks- und Informationsdienste für Menschen mit Leseeinschränkungen angemessen finanziell auszustatten.</w:t>
      </w:r>
    </w:p>
    <w:p w:rsidR="00E23557" w:rsidRPr="0014109B" w:rsidRDefault="00E23557" w:rsidP="006953BF">
      <w:pPr>
        <w:spacing w:after="210"/>
        <w:rPr>
          <w:rFonts w:ascii="Times New Roman" w:hAnsi="Times New Roman"/>
          <w:i/>
          <w:lang w:val="de-DE"/>
        </w:rPr>
      </w:pPr>
      <w:r w:rsidRPr="0014109B">
        <w:rPr>
          <w:rFonts w:ascii="Times New Roman" w:hAnsi="Times New Roman"/>
          <w:i/>
          <w:lang w:val="de-DE"/>
        </w:rPr>
        <w:t>Befürwortet durch das IFLA Governing Board</w:t>
      </w:r>
    </w:p>
    <w:p w:rsidR="00E23557" w:rsidRPr="00A40C12" w:rsidRDefault="00E23557" w:rsidP="006953BF">
      <w:pPr>
        <w:spacing w:after="210"/>
        <w:rPr>
          <w:rFonts w:ascii="Times New Roman" w:hAnsi="Times New Roman"/>
          <w:lang w:val="de-DE"/>
        </w:rPr>
      </w:pPr>
      <w:r w:rsidRPr="00A40C12">
        <w:rPr>
          <w:rFonts w:ascii="Times New Roman" w:hAnsi="Times New Roman"/>
          <w:lang w:val="de-DE"/>
        </w:rPr>
        <w:t>April 2012</w:t>
      </w:r>
    </w:p>
    <w:p w:rsidR="00E23557" w:rsidRPr="008569FD" w:rsidRDefault="00E23557" w:rsidP="00E23557">
      <w:pPr>
        <w:rPr>
          <w:lang w:val="de-DE"/>
        </w:rPr>
      </w:pPr>
    </w:p>
    <w:p w:rsidR="001E56CB" w:rsidRPr="008569FD" w:rsidRDefault="003F6C11">
      <w:pPr>
        <w:rPr>
          <w:lang w:val="de-DE"/>
        </w:rPr>
      </w:pPr>
    </w:p>
    <w:sectPr w:rsidR="001E56CB" w:rsidRPr="008569FD" w:rsidSect="00863E77">
      <w:pgSz w:w="12240" w:h="15840"/>
      <w:pgMar w:top="629" w:right="1361" w:bottom="12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C96"/>
    <w:multiLevelType w:val="multilevel"/>
    <w:tmpl w:val="B61C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5454C"/>
    <w:multiLevelType w:val="hybridMultilevel"/>
    <w:tmpl w:val="901E47F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3D3C5D79"/>
    <w:multiLevelType w:val="multilevel"/>
    <w:tmpl w:val="601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035ED"/>
    <w:multiLevelType w:val="hybridMultilevel"/>
    <w:tmpl w:val="883038C4"/>
    <w:lvl w:ilvl="0" w:tplc="482E95DC">
      <w:start w:val="6"/>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8B0509D"/>
    <w:multiLevelType w:val="multilevel"/>
    <w:tmpl w:val="B61C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57"/>
    <w:rsid w:val="00007E7E"/>
    <w:rsid w:val="0008193F"/>
    <w:rsid w:val="00093872"/>
    <w:rsid w:val="0014109B"/>
    <w:rsid w:val="00193D1E"/>
    <w:rsid w:val="001F0514"/>
    <w:rsid w:val="002301AF"/>
    <w:rsid w:val="002309F9"/>
    <w:rsid w:val="00295B76"/>
    <w:rsid w:val="002B3ACA"/>
    <w:rsid w:val="00331AB6"/>
    <w:rsid w:val="00344DB5"/>
    <w:rsid w:val="003630DF"/>
    <w:rsid w:val="003F6C11"/>
    <w:rsid w:val="00462612"/>
    <w:rsid w:val="005459B1"/>
    <w:rsid w:val="00557358"/>
    <w:rsid w:val="00587501"/>
    <w:rsid w:val="005A3277"/>
    <w:rsid w:val="005F6F2C"/>
    <w:rsid w:val="0062630D"/>
    <w:rsid w:val="00675B7D"/>
    <w:rsid w:val="006953BF"/>
    <w:rsid w:val="006B43DF"/>
    <w:rsid w:val="007220A8"/>
    <w:rsid w:val="00722937"/>
    <w:rsid w:val="00730002"/>
    <w:rsid w:val="00767BFD"/>
    <w:rsid w:val="0081580B"/>
    <w:rsid w:val="008569FD"/>
    <w:rsid w:val="00863E77"/>
    <w:rsid w:val="00931A91"/>
    <w:rsid w:val="0098090B"/>
    <w:rsid w:val="00996B03"/>
    <w:rsid w:val="00A40C12"/>
    <w:rsid w:val="00A555A0"/>
    <w:rsid w:val="00AF5DFB"/>
    <w:rsid w:val="00B57C28"/>
    <w:rsid w:val="00C4352E"/>
    <w:rsid w:val="00C649E8"/>
    <w:rsid w:val="00D52B37"/>
    <w:rsid w:val="00DF3306"/>
    <w:rsid w:val="00E23557"/>
    <w:rsid w:val="00E3050A"/>
    <w:rsid w:val="00E712A7"/>
    <w:rsid w:val="00E756A3"/>
    <w:rsid w:val="00E83A01"/>
    <w:rsid w:val="00E94BEF"/>
    <w:rsid w:val="00FC4C8A"/>
    <w:rsid w:val="00FD034A"/>
    <w:rsid w:val="00FF3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5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5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DZB Leipzig</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Hanke, Felicitas</dc:creator>
  <cp:lastModifiedBy>louis</cp:lastModifiedBy>
  <cp:revision>3</cp:revision>
  <dcterms:created xsi:type="dcterms:W3CDTF">2015-02-20T08:57:00Z</dcterms:created>
  <dcterms:modified xsi:type="dcterms:W3CDTF">2015-02-20T09:31:00Z</dcterms:modified>
</cp:coreProperties>
</file>