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E936" w14:textId="6E038740" w:rsidR="00C54336" w:rsidRDefault="00A35292">
      <w:pPr>
        <w:rPr>
          <w:b/>
        </w:rPr>
      </w:pPr>
      <w:r>
        <w:rPr>
          <w:b/>
          <w:noProof/>
        </w:rPr>
        <w:drawing>
          <wp:anchor distT="0" distB="0" distL="114300" distR="114300" simplePos="0" relativeHeight="251658240" behindDoc="0" locked="0" layoutInCell="1" allowOverlap="1" wp14:anchorId="1868A693" wp14:editId="201E9002">
            <wp:simplePos x="0" y="0"/>
            <wp:positionH relativeFrom="margin">
              <wp:align>center</wp:align>
            </wp:positionH>
            <wp:positionV relativeFrom="paragraph">
              <wp:posOffset>-276225</wp:posOffset>
            </wp:positionV>
            <wp:extent cx="2766021" cy="7239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6021" cy="723900"/>
                    </a:xfrm>
                    <a:prstGeom prst="rect">
                      <a:avLst/>
                    </a:prstGeom>
                  </pic:spPr>
                </pic:pic>
              </a:graphicData>
            </a:graphic>
            <wp14:sizeRelH relativeFrom="margin">
              <wp14:pctWidth>0</wp14:pctWidth>
            </wp14:sizeRelH>
            <wp14:sizeRelV relativeFrom="margin">
              <wp14:pctHeight>0</wp14:pctHeight>
            </wp14:sizeRelV>
          </wp:anchor>
        </w:drawing>
      </w:r>
    </w:p>
    <w:p w14:paraId="16769FD3" w14:textId="77777777" w:rsidR="00C54336" w:rsidRDefault="00C54336">
      <w:pPr>
        <w:jc w:val="center"/>
        <w:rPr>
          <w:b/>
          <w:sz w:val="32"/>
          <w:szCs w:val="32"/>
        </w:rPr>
      </w:pPr>
    </w:p>
    <w:p w14:paraId="5FDE2802" w14:textId="77777777" w:rsidR="00C54336" w:rsidRDefault="00B44F99">
      <w:pPr>
        <w:jc w:val="center"/>
        <w:rPr>
          <w:b/>
          <w:sz w:val="36"/>
          <w:szCs w:val="36"/>
        </w:rPr>
      </w:pPr>
      <w:r>
        <w:rPr>
          <w:b/>
          <w:sz w:val="36"/>
          <w:szCs w:val="36"/>
        </w:rPr>
        <w:t>Marrakesh Treaty Implementation</w:t>
      </w:r>
    </w:p>
    <w:p w14:paraId="68B1C411" w14:textId="4BF24958" w:rsidR="00C54336" w:rsidRDefault="00E72510">
      <w:pPr>
        <w:jc w:val="center"/>
        <w:rPr>
          <w:sz w:val="28"/>
          <w:szCs w:val="28"/>
        </w:rPr>
      </w:pPr>
      <w:r>
        <w:rPr>
          <w:sz w:val="28"/>
          <w:szCs w:val="28"/>
        </w:rPr>
        <w:t>January</w:t>
      </w:r>
      <w:r w:rsidR="00B44F99">
        <w:rPr>
          <w:sz w:val="28"/>
          <w:szCs w:val="28"/>
        </w:rPr>
        <w:t xml:space="preserve"> 202</w:t>
      </w:r>
      <w:r>
        <w:rPr>
          <w:sz w:val="28"/>
          <w:szCs w:val="28"/>
        </w:rPr>
        <w:t>2</w:t>
      </w:r>
      <w:r w:rsidR="00B44F99">
        <w:rPr>
          <w:sz w:val="28"/>
          <w:szCs w:val="28"/>
        </w:rPr>
        <w:t xml:space="preserve"> Update</w:t>
      </w:r>
    </w:p>
    <w:p w14:paraId="06BBBD3C" w14:textId="77777777" w:rsidR="00C54336" w:rsidRDefault="00B44F99">
      <w:pPr>
        <w:spacing w:before="120" w:after="120" w:line="240" w:lineRule="auto"/>
        <w:rPr>
          <w:sz w:val="24"/>
          <w:szCs w:val="24"/>
        </w:rPr>
      </w:pPr>
      <w:r>
        <w:rPr>
          <w:sz w:val="24"/>
          <w:szCs w:val="24"/>
        </w:rPr>
        <w:t xml:space="preserve">The chart below is an updated version of previous </w:t>
      </w:r>
      <w:hyperlink r:id="rId10">
        <w:r>
          <w:rPr>
            <w:color w:val="1155CC"/>
            <w:sz w:val="24"/>
            <w:szCs w:val="24"/>
            <w:u w:val="single"/>
          </w:rPr>
          <w:t>monitoring reports</w:t>
        </w:r>
      </w:hyperlink>
      <w:r>
        <w:rPr>
          <w:sz w:val="24"/>
          <w:szCs w:val="24"/>
        </w:rPr>
        <w:t>. Where a country has been updated or added since the last report, this is indicated with an asterisk.</w:t>
      </w:r>
    </w:p>
    <w:p w14:paraId="6B576057" w14:textId="77777777" w:rsidR="00C54336" w:rsidRDefault="00B44F99">
      <w:pPr>
        <w:spacing w:before="120" w:after="120" w:line="240" w:lineRule="auto"/>
        <w:rPr>
          <w:sz w:val="24"/>
          <w:szCs w:val="24"/>
        </w:rPr>
      </w:pPr>
      <w:r>
        <w:rPr>
          <w:sz w:val="24"/>
          <w:szCs w:val="24"/>
        </w:rPr>
        <w:t>Information is sourced from contacts with library associations and associations representing people with print disabilities</w:t>
      </w:r>
      <w:r>
        <w:rPr>
          <w:sz w:val="24"/>
          <w:szCs w:val="24"/>
          <w:vertAlign w:val="superscript"/>
        </w:rPr>
        <w:footnoteReference w:id="1"/>
      </w:r>
      <w:r>
        <w:rPr>
          <w:sz w:val="24"/>
          <w:szCs w:val="24"/>
        </w:rPr>
        <w:t xml:space="preserve">. </w:t>
      </w:r>
    </w:p>
    <w:p w14:paraId="1217D6A1" w14:textId="77777777" w:rsidR="00C54336" w:rsidRDefault="00B44F99">
      <w:pPr>
        <w:spacing w:before="120" w:after="120" w:line="240" w:lineRule="auto"/>
        <w:rPr>
          <w:sz w:val="24"/>
          <w:szCs w:val="24"/>
        </w:rPr>
      </w:pPr>
      <w:r>
        <w:rPr>
          <w:sz w:val="24"/>
          <w:szCs w:val="24"/>
        </w:rPr>
        <w:t xml:space="preserve">In many cases, legislation is still under discussion, and so this document should only be taken as a starting point for further investigation. </w:t>
      </w:r>
    </w:p>
    <w:p w14:paraId="37919D0E" w14:textId="77777777" w:rsidR="00C54336" w:rsidRDefault="00B44F99">
      <w:pPr>
        <w:spacing w:before="120" w:after="120" w:line="240" w:lineRule="auto"/>
        <w:rPr>
          <w:sz w:val="24"/>
          <w:szCs w:val="24"/>
        </w:rPr>
      </w:pPr>
      <w:r>
        <w:rPr>
          <w:sz w:val="24"/>
          <w:szCs w:val="24"/>
        </w:rPr>
        <w:t xml:space="preserve">For clarification on the terminology and questions used, see the information at the </w:t>
      </w:r>
      <w:hyperlink r:id="rId11">
        <w:r>
          <w:rPr>
            <w:sz w:val="24"/>
            <w:szCs w:val="24"/>
          </w:rPr>
          <w:t>bottom of the document</w:t>
        </w:r>
      </w:hyperlink>
      <w:r>
        <w:rPr>
          <w:sz w:val="24"/>
          <w:szCs w:val="24"/>
        </w:rPr>
        <w:t xml:space="preserve">. </w:t>
      </w:r>
    </w:p>
    <w:p w14:paraId="6842EF43" w14:textId="047376C4" w:rsidR="00C54336" w:rsidRDefault="00B44F99">
      <w:pPr>
        <w:spacing w:before="120" w:after="120" w:line="240" w:lineRule="auto"/>
        <w:rPr>
          <w:b/>
          <w:sz w:val="24"/>
          <w:szCs w:val="24"/>
        </w:rPr>
      </w:pPr>
      <w:r>
        <w:rPr>
          <w:sz w:val="24"/>
          <w:szCs w:val="24"/>
        </w:rPr>
        <w:t xml:space="preserve">Corrections, </w:t>
      </w:r>
      <w:proofErr w:type="gramStart"/>
      <w:r>
        <w:rPr>
          <w:sz w:val="24"/>
          <w:szCs w:val="24"/>
        </w:rPr>
        <w:t>clarifications</w:t>
      </w:r>
      <w:proofErr w:type="gramEnd"/>
      <w:r>
        <w:rPr>
          <w:sz w:val="24"/>
          <w:szCs w:val="24"/>
        </w:rPr>
        <w:t xml:space="preserve"> and improvements are highly welcome – please feel free to send them to </w:t>
      </w:r>
      <w:r w:rsidR="008E7525">
        <w:rPr>
          <w:sz w:val="24"/>
          <w:szCs w:val="24"/>
        </w:rPr>
        <w:t>ifla@ifla.org.</w:t>
      </w:r>
      <w:r>
        <w:rPr>
          <w:sz w:val="24"/>
          <w:szCs w:val="24"/>
        </w:rPr>
        <w:t xml:space="preserve"> </w:t>
      </w:r>
    </w:p>
    <w:p w14:paraId="6AE1BAA0" w14:textId="77777777" w:rsidR="00C54336" w:rsidRDefault="00C54336">
      <w:pPr>
        <w:spacing w:before="120" w:after="120" w:line="240" w:lineRule="auto"/>
        <w:rPr>
          <w:b/>
          <w:i/>
          <w:sz w:val="24"/>
          <w:szCs w:val="24"/>
        </w:rPr>
      </w:pPr>
    </w:p>
    <w:p w14:paraId="70C16B6E" w14:textId="77777777" w:rsidR="00C54336" w:rsidRDefault="00C54336">
      <w:pPr>
        <w:spacing w:before="120" w:after="120" w:line="240" w:lineRule="auto"/>
        <w:rPr>
          <w:b/>
          <w:i/>
          <w:sz w:val="24"/>
          <w:szCs w:val="24"/>
        </w:rPr>
      </w:pPr>
    </w:p>
    <w:p w14:paraId="47435CF6" w14:textId="77777777" w:rsidR="00C54336" w:rsidRDefault="00C54336">
      <w:pPr>
        <w:spacing w:before="120" w:after="120" w:line="240" w:lineRule="auto"/>
        <w:rPr>
          <w:b/>
          <w:i/>
          <w:sz w:val="24"/>
          <w:szCs w:val="24"/>
        </w:rPr>
      </w:pPr>
    </w:p>
    <w:p w14:paraId="7E5228E6" w14:textId="77777777" w:rsidR="00C54336" w:rsidRDefault="00C54336">
      <w:pPr>
        <w:spacing w:before="120" w:after="120" w:line="240" w:lineRule="auto"/>
        <w:rPr>
          <w:b/>
          <w:i/>
          <w:sz w:val="24"/>
          <w:szCs w:val="24"/>
        </w:rPr>
      </w:pPr>
    </w:p>
    <w:p w14:paraId="30F7F019" w14:textId="77777777" w:rsidR="00C54336" w:rsidRDefault="00C54336">
      <w:pPr>
        <w:spacing w:before="120" w:after="120" w:line="240" w:lineRule="auto"/>
        <w:rPr>
          <w:b/>
          <w:i/>
          <w:sz w:val="24"/>
          <w:szCs w:val="24"/>
        </w:rPr>
      </w:pPr>
    </w:p>
    <w:tbl>
      <w:tblPr>
        <w:tblStyle w:val="37"/>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1"/>
        <w:gridCol w:w="1701"/>
        <w:gridCol w:w="1701"/>
        <w:gridCol w:w="1710"/>
        <w:gridCol w:w="1680"/>
        <w:gridCol w:w="1701"/>
        <w:gridCol w:w="1701"/>
        <w:gridCol w:w="1701"/>
        <w:gridCol w:w="1702"/>
      </w:tblGrid>
      <w:tr w:rsidR="00C54336" w14:paraId="3539BC77" w14:textId="77777777" w:rsidTr="000155C1">
        <w:trPr>
          <w:trHeight w:val="1860"/>
          <w:tblHeader/>
        </w:trPr>
        <w:tc>
          <w:tcPr>
            <w:tcW w:w="1701" w:type="dxa"/>
            <w:shd w:val="clear" w:color="auto" w:fill="F2F2F2"/>
          </w:tcPr>
          <w:p w14:paraId="32C2C254" w14:textId="77777777" w:rsidR="00C54336" w:rsidRDefault="00B44F99">
            <w:pPr>
              <w:jc w:val="center"/>
              <w:rPr>
                <w:b/>
                <w:sz w:val="24"/>
                <w:szCs w:val="24"/>
              </w:rPr>
            </w:pPr>
            <w:r>
              <w:rPr>
                <w:b/>
                <w:sz w:val="24"/>
                <w:szCs w:val="24"/>
              </w:rPr>
              <w:lastRenderedPageBreak/>
              <w:t>Country</w:t>
            </w:r>
          </w:p>
        </w:tc>
        <w:tc>
          <w:tcPr>
            <w:tcW w:w="1701" w:type="dxa"/>
            <w:shd w:val="clear" w:color="auto" w:fill="F2F2F2"/>
          </w:tcPr>
          <w:p w14:paraId="74A5E2C9" w14:textId="77777777" w:rsidR="00C54336" w:rsidRDefault="00B44F99">
            <w:pPr>
              <w:jc w:val="center"/>
              <w:rPr>
                <w:b/>
                <w:sz w:val="24"/>
                <w:szCs w:val="24"/>
              </w:rPr>
            </w:pPr>
            <w:r>
              <w:rPr>
                <w:b/>
                <w:sz w:val="24"/>
                <w:szCs w:val="24"/>
              </w:rPr>
              <w:t>Status</w:t>
            </w:r>
          </w:p>
        </w:tc>
        <w:tc>
          <w:tcPr>
            <w:tcW w:w="1701" w:type="dxa"/>
            <w:shd w:val="clear" w:color="auto" w:fill="F2F2F2"/>
          </w:tcPr>
          <w:p w14:paraId="1AFA23CC" w14:textId="77777777" w:rsidR="00C54336" w:rsidRDefault="00B44F99">
            <w:pPr>
              <w:jc w:val="center"/>
              <w:rPr>
                <w:b/>
                <w:sz w:val="24"/>
                <w:szCs w:val="24"/>
              </w:rPr>
            </w:pPr>
            <w:r>
              <w:rPr>
                <w:b/>
                <w:sz w:val="24"/>
                <w:szCs w:val="24"/>
              </w:rPr>
              <w:t>Can libraries use Marrakesh rights without paying remuneration (books)?</w:t>
            </w:r>
          </w:p>
        </w:tc>
        <w:tc>
          <w:tcPr>
            <w:tcW w:w="1710" w:type="dxa"/>
            <w:shd w:val="clear" w:color="auto" w:fill="F2F2F2"/>
          </w:tcPr>
          <w:p w14:paraId="093BF672" w14:textId="77777777" w:rsidR="00C54336" w:rsidRDefault="00B44F99">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5C6A22C4" w14:textId="77777777" w:rsidR="00C54336" w:rsidRDefault="00B44F99">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EC4B19C" w14:textId="77777777" w:rsidR="00C54336" w:rsidRDefault="00B44F99">
            <w:pPr>
              <w:jc w:val="center"/>
              <w:rPr>
                <w:b/>
                <w:sz w:val="24"/>
                <w:szCs w:val="24"/>
              </w:rPr>
            </w:pPr>
            <w:r>
              <w:rPr>
                <w:b/>
                <w:sz w:val="24"/>
                <w:szCs w:val="24"/>
              </w:rPr>
              <w:t>Can libraries use Marrakesh rights without a registration obligation?</w:t>
            </w:r>
          </w:p>
          <w:p w14:paraId="0ADEA9E8" w14:textId="77777777" w:rsidR="00C54336" w:rsidRDefault="00C54336">
            <w:pPr>
              <w:jc w:val="center"/>
              <w:rPr>
                <w:b/>
                <w:sz w:val="24"/>
                <w:szCs w:val="24"/>
              </w:rPr>
            </w:pPr>
          </w:p>
        </w:tc>
        <w:tc>
          <w:tcPr>
            <w:tcW w:w="1701" w:type="dxa"/>
            <w:shd w:val="clear" w:color="auto" w:fill="F2F2F2"/>
          </w:tcPr>
          <w:p w14:paraId="1B28E30E" w14:textId="77777777" w:rsidR="00C54336" w:rsidRDefault="00B44F99">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0A9B454A" w14:textId="58B8AD91" w:rsidR="00C54336" w:rsidRDefault="00B44F99">
            <w:pPr>
              <w:jc w:val="center"/>
              <w:rPr>
                <w:b/>
                <w:sz w:val="24"/>
                <w:szCs w:val="24"/>
              </w:rPr>
            </w:pPr>
            <w:r>
              <w:rPr>
                <w:b/>
                <w:sz w:val="24"/>
                <w:szCs w:val="24"/>
              </w:rPr>
              <w:t>Can libraries use exceptions to serve people with dyslexia?</w:t>
            </w:r>
          </w:p>
        </w:tc>
        <w:tc>
          <w:tcPr>
            <w:tcW w:w="1702" w:type="dxa"/>
            <w:shd w:val="clear" w:color="auto" w:fill="F2F2F2"/>
          </w:tcPr>
          <w:p w14:paraId="01BDDA04" w14:textId="77777777" w:rsidR="00C54336" w:rsidRDefault="00C54336">
            <w:pPr>
              <w:jc w:val="center"/>
              <w:rPr>
                <w:b/>
                <w:sz w:val="24"/>
                <w:szCs w:val="24"/>
              </w:rPr>
            </w:pPr>
          </w:p>
          <w:p w14:paraId="6B616C6B" w14:textId="77777777" w:rsidR="00C54336" w:rsidRDefault="00B44F99">
            <w:pPr>
              <w:jc w:val="center"/>
              <w:rPr>
                <w:b/>
                <w:sz w:val="24"/>
                <w:szCs w:val="24"/>
              </w:rPr>
            </w:pPr>
            <w:r>
              <w:rPr>
                <w:b/>
                <w:sz w:val="24"/>
                <w:szCs w:val="24"/>
              </w:rPr>
              <w:t>Are people with other disabilities included?</w:t>
            </w:r>
          </w:p>
          <w:p w14:paraId="13894215" w14:textId="77777777" w:rsidR="00C54336" w:rsidRDefault="00C54336">
            <w:pPr>
              <w:jc w:val="center"/>
              <w:rPr>
                <w:b/>
                <w:sz w:val="24"/>
                <w:szCs w:val="24"/>
              </w:rPr>
            </w:pPr>
          </w:p>
          <w:p w14:paraId="13B8D7C1" w14:textId="77777777" w:rsidR="00C54336" w:rsidRDefault="00C54336">
            <w:pPr>
              <w:jc w:val="center"/>
              <w:rPr>
                <w:b/>
                <w:sz w:val="24"/>
                <w:szCs w:val="24"/>
              </w:rPr>
            </w:pPr>
          </w:p>
        </w:tc>
      </w:tr>
      <w:tr w:rsidR="00C54336" w14:paraId="25FC4858" w14:textId="77777777" w:rsidTr="00B529AD">
        <w:trPr>
          <w:trHeight w:val="1580"/>
        </w:trPr>
        <w:tc>
          <w:tcPr>
            <w:tcW w:w="1701" w:type="dxa"/>
            <w:shd w:val="clear" w:color="auto" w:fill="auto"/>
            <w:vAlign w:val="center"/>
          </w:tcPr>
          <w:p w14:paraId="02FFE14C" w14:textId="77777777" w:rsidR="00C54336" w:rsidRDefault="00B44F99" w:rsidP="00B529AD">
            <w:pPr>
              <w:jc w:val="center"/>
              <w:rPr>
                <w:b/>
                <w:sz w:val="24"/>
                <w:szCs w:val="24"/>
              </w:rPr>
            </w:pPr>
            <w:r>
              <w:rPr>
                <w:b/>
                <w:sz w:val="24"/>
                <w:szCs w:val="24"/>
              </w:rPr>
              <w:t>Afghanistan</w:t>
            </w:r>
          </w:p>
        </w:tc>
        <w:tc>
          <w:tcPr>
            <w:tcW w:w="1701" w:type="dxa"/>
            <w:shd w:val="clear" w:color="auto" w:fill="auto"/>
            <w:vAlign w:val="center"/>
          </w:tcPr>
          <w:p w14:paraId="2D72DFB3" w14:textId="77777777" w:rsidR="00C54336" w:rsidRDefault="00B44F99" w:rsidP="00B529AD">
            <w:pPr>
              <w:jc w:val="center"/>
              <w:rPr>
                <w:b/>
                <w:sz w:val="24"/>
                <w:szCs w:val="24"/>
              </w:rPr>
            </w:pPr>
            <w:r>
              <w:rPr>
                <w:sz w:val="24"/>
                <w:szCs w:val="24"/>
              </w:rPr>
              <w:t>Ratified, no national reform</w:t>
            </w:r>
          </w:p>
        </w:tc>
        <w:tc>
          <w:tcPr>
            <w:tcW w:w="1701" w:type="dxa"/>
            <w:shd w:val="clear" w:color="auto" w:fill="auto"/>
            <w:vAlign w:val="center"/>
          </w:tcPr>
          <w:p w14:paraId="2AFCAD9F" w14:textId="77777777" w:rsidR="00C54336" w:rsidRDefault="00B44F99" w:rsidP="00B529AD">
            <w:pPr>
              <w:jc w:val="center"/>
              <w:rPr>
                <w:b/>
                <w:i/>
                <w:sz w:val="24"/>
                <w:szCs w:val="24"/>
              </w:rPr>
            </w:pPr>
            <w:r>
              <w:rPr>
                <w:sz w:val="24"/>
                <w:szCs w:val="24"/>
              </w:rPr>
              <w:t>Unclear</w:t>
            </w:r>
          </w:p>
        </w:tc>
        <w:tc>
          <w:tcPr>
            <w:tcW w:w="1710" w:type="dxa"/>
            <w:shd w:val="clear" w:color="auto" w:fill="auto"/>
            <w:vAlign w:val="center"/>
          </w:tcPr>
          <w:p w14:paraId="3A9D8434" w14:textId="77777777" w:rsidR="00C54336" w:rsidRDefault="00B44F99" w:rsidP="00B529AD">
            <w:pPr>
              <w:jc w:val="center"/>
              <w:rPr>
                <w:b/>
                <w:i/>
                <w:sz w:val="24"/>
                <w:szCs w:val="24"/>
              </w:rPr>
            </w:pPr>
            <w:r>
              <w:rPr>
                <w:sz w:val="24"/>
                <w:szCs w:val="24"/>
              </w:rPr>
              <w:t>Unclear</w:t>
            </w:r>
          </w:p>
        </w:tc>
        <w:tc>
          <w:tcPr>
            <w:tcW w:w="1680" w:type="dxa"/>
            <w:shd w:val="clear" w:color="auto" w:fill="auto"/>
            <w:vAlign w:val="center"/>
          </w:tcPr>
          <w:p w14:paraId="47E597C1" w14:textId="77777777" w:rsidR="00C54336" w:rsidRDefault="00B44F99" w:rsidP="00B529AD">
            <w:pPr>
              <w:jc w:val="center"/>
              <w:rPr>
                <w:b/>
                <w:i/>
                <w:sz w:val="24"/>
                <w:szCs w:val="24"/>
              </w:rPr>
            </w:pPr>
            <w:r>
              <w:rPr>
                <w:sz w:val="24"/>
                <w:szCs w:val="24"/>
              </w:rPr>
              <w:t>Unclear</w:t>
            </w:r>
          </w:p>
        </w:tc>
        <w:tc>
          <w:tcPr>
            <w:tcW w:w="1701" w:type="dxa"/>
            <w:shd w:val="clear" w:color="auto" w:fill="auto"/>
            <w:vAlign w:val="center"/>
          </w:tcPr>
          <w:p w14:paraId="4DFBB149" w14:textId="77777777" w:rsidR="00C54336" w:rsidRDefault="00B44F99" w:rsidP="00B529AD">
            <w:pPr>
              <w:jc w:val="center"/>
              <w:rPr>
                <w:b/>
                <w:i/>
                <w:sz w:val="24"/>
                <w:szCs w:val="24"/>
              </w:rPr>
            </w:pPr>
            <w:r>
              <w:rPr>
                <w:sz w:val="24"/>
                <w:szCs w:val="24"/>
              </w:rPr>
              <w:t>Unclear</w:t>
            </w:r>
          </w:p>
        </w:tc>
        <w:tc>
          <w:tcPr>
            <w:tcW w:w="1701" w:type="dxa"/>
            <w:shd w:val="clear" w:color="auto" w:fill="auto"/>
            <w:vAlign w:val="center"/>
          </w:tcPr>
          <w:p w14:paraId="4BCD261E" w14:textId="77777777" w:rsidR="00C54336" w:rsidRDefault="00B44F99" w:rsidP="00B529AD">
            <w:pPr>
              <w:jc w:val="center"/>
              <w:rPr>
                <w:b/>
                <w:i/>
                <w:sz w:val="24"/>
                <w:szCs w:val="24"/>
              </w:rPr>
            </w:pPr>
            <w:r>
              <w:rPr>
                <w:sz w:val="24"/>
                <w:szCs w:val="24"/>
              </w:rPr>
              <w:t>Unclear</w:t>
            </w:r>
          </w:p>
        </w:tc>
        <w:tc>
          <w:tcPr>
            <w:tcW w:w="1701" w:type="dxa"/>
            <w:shd w:val="clear" w:color="auto" w:fill="auto"/>
            <w:vAlign w:val="center"/>
          </w:tcPr>
          <w:p w14:paraId="183C3C9F" w14:textId="77777777" w:rsidR="00C54336" w:rsidRDefault="00B44F99" w:rsidP="00B529AD">
            <w:pPr>
              <w:jc w:val="center"/>
              <w:rPr>
                <w:b/>
                <w:i/>
                <w:sz w:val="24"/>
                <w:szCs w:val="24"/>
              </w:rPr>
            </w:pPr>
            <w:r>
              <w:rPr>
                <w:sz w:val="24"/>
                <w:szCs w:val="24"/>
              </w:rPr>
              <w:t>Unclear</w:t>
            </w:r>
          </w:p>
        </w:tc>
        <w:tc>
          <w:tcPr>
            <w:tcW w:w="1702" w:type="dxa"/>
            <w:shd w:val="clear" w:color="auto" w:fill="auto"/>
            <w:vAlign w:val="center"/>
          </w:tcPr>
          <w:p w14:paraId="59EE4C91" w14:textId="77777777" w:rsidR="00C54336" w:rsidRDefault="00B44F99" w:rsidP="00B529AD">
            <w:pPr>
              <w:jc w:val="center"/>
              <w:rPr>
                <w:b/>
                <w:i/>
                <w:sz w:val="24"/>
                <w:szCs w:val="24"/>
              </w:rPr>
            </w:pPr>
            <w:r>
              <w:rPr>
                <w:sz w:val="24"/>
                <w:szCs w:val="24"/>
              </w:rPr>
              <w:t>Unclear</w:t>
            </w:r>
          </w:p>
        </w:tc>
      </w:tr>
      <w:tr w:rsidR="00A30FBB" w:rsidRPr="00A30FBB" w14:paraId="48C42FDD" w14:textId="77777777" w:rsidTr="00E6172C">
        <w:trPr>
          <w:trHeight w:val="260"/>
        </w:trPr>
        <w:tc>
          <w:tcPr>
            <w:tcW w:w="1701" w:type="dxa"/>
            <w:shd w:val="clear" w:color="auto" w:fill="auto"/>
            <w:vAlign w:val="center"/>
          </w:tcPr>
          <w:p w14:paraId="7DAED46A" w14:textId="373C8D8D" w:rsidR="00B244E9" w:rsidRPr="00A30FBB" w:rsidRDefault="00B244E9" w:rsidP="0025125A">
            <w:pPr>
              <w:jc w:val="center"/>
              <w:rPr>
                <w:b/>
                <w:sz w:val="24"/>
                <w:szCs w:val="24"/>
              </w:rPr>
            </w:pPr>
            <w:r w:rsidRPr="00A30FBB">
              <w:rPr>
                <w:b/>
                <w:sz w:val="24"/>
                <w:szCs w:val="24"/>
              </w:rPr>
              <w:t>Albania</w:t>
            </w:r>
            <w:r w:rsidR="00A30FBB" w:rsidRPr="00A30FBB">
              <w:rPr>
                <w:b/>
                <w:sz w:val="24"/>
                <w:szCs w:val="24"/>
              </w:rPr>
              <w:t>*</w:t>
            </w:r>
          </w:p>
        </w:tc>
        <w:tc>
          <w:tcPr>
            <w:tcW w:w="1701" w:type="dxa"/>
            <w:shd w:val="clear" w:color="auto" w:fill="auto"/>
            <w:vAlign w:val="center"/>
          </w:tcPr>
          <w:p w14:paraId="3717EFED" w14:textId="18CA0DAC" w:rsidR="00B244E9" w:rsidRPr="00A30FBB" w:rsidRDefault="00A30FBB" w:rsidP="0025125A">
            <w:pPr>
              <w:jc w:val="center"/>
              <w:rPr>
                <w:sz w:val="24"/>
                <w:szCs w:val="24"/>
              </w:rPr>
            </w:pPr>
            <w:r w:rsidRPr="00A30FBB">
              <w:rPr>
                <w:sz w:val="24"/>
                <w:szCs w:val="24"/>
              </w:rPr>
              <w:t>Not ratified, no national reform</w:t>
            </w:r>
          </w:p>
        </w:tc>
        <w:tc>
          <w:tcPr>
            <w:tcW w:w="1701" w:type="dxa"/>
            <w:shd w:val="clear" w:color="auto" w:fill="C5E0B3" w:themeFill="accent6" w:themeFillTint="66"/>
            <w:vAlign w:val="center"/>
          </w:tcPr>
          <w:p w14:paraId="2C5C3609" w14:textId="12B70A7F" w:rsidR="00B244E9" w:rsidRPr="00A30FBB" w:rsidRDefault="00E6172C" w:rsidP="0025125A">
            <w:pPr>
              <w:jc w:val="center"/>
              <w:rPr>
                <w:sz w:val="24"/>
                <w:szCs w:val="24"/>
              </w:rPr>
            </w:pPr>
            <w:r>
              <w:rPr>
                <w:sz w:val="24"/>
                <w:szCs w:val="24"/>
              </w:rPr>
              <w:t>Yes</w:t>
            </w:r>
          </w:p>
        </w:tc>
        <w:tc>
          <w:tcPr>
            <w:tcW w:w="1710" w:type="dxa"/>
            <w:shd w:val="clear" w:color="auto" w:fill="C5E0B3" w:themeFill="accent6" w:themeFillTint="66"/>
            <w:vAlign w:val="center"/>
          </w:tcPr>
          <w:p w14:paraId="6891B010" w14:textId="51807500" w:rsidR="00B244E9" w:rsidRPr="00A30FBB" w:rsidRDefault="00E6172C" w:rsidP="0025125A">
            <w:pPr>
              <w:jc w:val="center"/>
              <w:rPr>
                <w:sz w:val="24"/>
                <w:szCs w:val="24"/>
              </w:rPr>
            </w:pPr>
            <w:r>
              <w:rPr>
                <w:sz w:val="24"/>
                <w:szCs w:val="24"/>
              </w:rPr>
              <w:t>Yes</w:t>
            </w:r>
          </w:p>
        </w:tc>
        <w:tc>
          <w:tcPr>
            <w:tcW w:w="1680" w:type="dxa"/>
            <w:shd w:val="clear" w:color="auto" w:fill="F7CAAC" w:themeFill="accent2" w:themeFillTint="66"/>
            <w:vAlign w:val="center"/>
          </w:tcPr>
          <w:p w14:paraId="381C49E1" w14:textId="75C0C1FB" w:rsidR="00B244E9" w:rsidRPr="00A30FBB" w:rsidRDefault="00E6172C" w:rsidP="0025125A">
            <w:pPr>
              <w:jc w:val="center"/>
              <w:rPr>
                <w:sz w:val="24"/>
                <w:szCs w:val="24"/>
              </w:rPr>
            </w:pPr>
            <w:r>
              <w:rPr>
                <w:sz w:val="24"/>
                <w:szCs w:val="24"/>
              </w:rPr>
              <w:t>No</w:t>
            </w:r>
          </w:p>
        </w:tc>
        <w:tc>
          <w:tcPr>
            <w:tcW w:w="1701" w:type="dxa"/>
            <w:shd w:val="clear" w:color="auto" w:fill="auto"/>
            <w:vAlign w:val="center"/>
          </w:tcPr>
          <w:p w14:paraId="304AFE14" w14:textId="237C3191" w:rsidR="00B244E9" w:rsidRPr="00A30FBB" w:rsidRDefault="00E6172C" w:rsidP="0025125A">
            <w:pPr>
              <w:jc w:val="center"/>
              <w:rPr>
                <w:sz w:val="24"/>
                <w:szCs w:val="24"/>
              </w:rPr>
            </w:pPr>
            <w:r>
              <w:rPr>
                <w:sz w:val="24"/>
                <w:szCs w:val="24"/>
              </w:rPr>
              <w:t>Unclear</w:t>
            </w:r>
          </w:p>
        </w:tc>
        <w:tc>
          <w:tcPr>
            <w:tcW w:w="1701" w:type="dxa"/>
            <w:shd w:val="clear" w:color="auto" w:fill="auto"/>
            <w:vAlign w:val="center"/>
          </w:tcPr>
          <w:p w14:paraId="480207BA" w14:textId="215A34E0" w:rsidR="00B244E9" w:rsidRPr="00A30FBB" w:rsidRDefault="00E6172C" w:rsidP="0025125A">
            <w:pPr>
              <w:jc w:val="center"/>
              <w:rPr>
                <w:sz w:val="24"/>
                <w:szCs w:val="24"/>
              </w:rPr>
            </w:pPr>
            <w:r>
              <w:rPr>
                <w:sz w:val="24"/>
                <w:szCs w:val="24"/>
              </w:rPr>
              <w:t>Unclear</w:t>
            </w:r>
          </w:p>
        </w:tc>
        <w:tc>
          <w:tcPr>
            <w:tcW w:w="1701" w:type="dxa"/>
            <w:shd w:val="clear" w:color="auto" w:fill="C5E0B3" w:themeFill="accent6" w:themeFillTint="66"/>
            <w:vAlign w:val="center"/>
          </w:tcPr>
          <w:p w14:paraId="10EF48D5" w14:textId="46B99B5A" w:rsidR="00B244E9" w:rsidRPr="00A30FBB" w:rsidRDefault="00E6172C" w:rsidP="0025125A">
            <w:pPr>
              <w:jc w:val="center"/>
              <w:rPr>
                <w:sz w:val="24"/>
                <w:szCs w:val="24"/>
              </w:rPr>
            </w:pPr>
            <w:r>
              <w:rPr>
                <w:sz w:val="24"/>
                <w:szCs w:val="24"/>
              </w:rPr>
              <w:t>Yes</w:t>
            </w:r>
          </w:p>
        </w:tc>
        <w:tc>
          <w:tcPr>
            <w:tcW w:w="1702" w:type="dxa"/>
            <w:shd w:val="clear" w:color="auto" w:fill="C5E0B3" w:themeFill="accent6" w:themeFillTint="66"/>
            <w:vAlign w:val="center"/>
          </w:tcPr>
          <w:p w14:paraId="46C9DA30" w14:textId="417825D7" w:rsidR="00B244E9" w:rsidRPr="00A30FBB" w:rsidRDefault="00E6172C" w:rsidP="0025125A">
            <w:pPr>
              <w:jc w:val="center"/>
              <w:rPr>
                <w:sz w:val="24"/>
                <w:szCs w:val="24"/>
              </w:rPr>
            </w:pPr>
            <w:r>
              <w:rPr>
                <w:sz w:val="24"/>
                <w:szCs w:val="24"/>
              </w:rPr>
              <w:t>Yes</w:t>
            </w:r>
          </w:p>
        </w:tc>
      </w:tr>
      <w:tr w:rsidR="00A30FBB" w:rsidRPr="00A30FBB" w14:paraId="0047EA95" w14:textId="77777777" w:rsidTr="002708D5">
        <w:trPr>
          <w:trHeight w:val="260"/>
        </w:trPr>
        <w:tc>
          <w:tcPr>
            <w:tcW w:w="1701" w:type="dxa"/>
            <w:shd w:val="clear" w:color="auto" w:fill="auto"/>
            <w:vAlign w:val="center"/>
          </w:tcPr>
          <w:p w14:paraId="358B95DC" w14:textId="290F2F6B" w:rsidR="00B244E9" w:rsidRPr="00A30FBB" w:rsidRDefault="00B244E9" w:rsidP="00B529AD">
            <w:pPr>
              <w:jc w:val="center"/>
              <w:rPr>
                <w:b/>
                <w:sz w:val="24"/>
                <w:szCs w:val="24"/>
              </w:rPr>
            </w:pPr>
            <w:r w:rsidRPr="00A30FBB">
              <w:rPr>
                <w:b/>
                <w:sz w:val="24"/>
                <w:szCs w:val="24"/>
              </w:rPr>
              <w:t>Andorra</w:t>
            </w:r>
            <w:r w:rsidR="00A30FBB" w:rsidRPr="00A30FBB">
              <w:rPr>
                <w:b/>
                <w:sz w:val="24"/>
                <w:szCs w:val="24"/>
              </w:rPr>
              <w:t>*</w:t>
            </w:r>
          </w:p>
        </w:tc>
        <w:tc>
          <w:tcPr>
            <w:tcW w:w="1701" w:type="dxa"/>
            <w:shd w:val="clear" w:color="auto" w:fill="auto"/>
            <w:vAlign w:val="center"/>
          </w:tcPr>
          <w:p w14:paraId="4700E7D2" w14:textId="5EF87F7D" w:rsidR="00B244E9" w:rsidRPr="00A30FBB" w:rsidRDefault="00A30FBB" w:rsidP="00B529AD">
            <w:pPr>
              <w:jc w:val="center"/>
              <w:rPr>
                <w:sz w:val="24"/>
                <w:szCs w:val="24"/>
              </w:rPr>
            </w:pPr>
            <w:r w:rsidRPr="00A30FBB">
              <w:rPr>
                <w:sz w:val="24"/>
                <w:szCs w:val="24"/>
              </w:rPr>
              <w:t>Not ratified, no national reform</w:t>
            </w:r>
          </w:p>
        </w:tc>
        <w:tc>
          <w:tcPr>
            <w:tcW w:w="1701" w:type="dxa"/>
            <w:shd w:val="clear" w:color="auto" w:fill="F7CAAC" w:themeFill="accent2" w:themeFillTint="66"/>
            <w:vAlign w:val="center"/>
          </w:tcPr>
          <w:p w14:paraId="08CA4766" w14:textId="0F1319A7" w:rsidR="00B244E9" w:rsidRPr="00A30FBB" w:rsidRDefault="002708D5" w:rsidP="00B529AD">
            <w:pPr>
              <w:jc w:val="center"/>
              <w:rPr>
                <w:sz w:val="24"/>
                <w:szCs w:val="24"/>
              </w:rPr>
            </w:pPr>
            <w:r>
              <w:rPr>
                <w:sz w:val="24"/>
                <w:szCs w:val="24"/>
              </w:rPr>
              <w:t>No</w:t>
            </w:r>
          </w:p>
        </w:tc>
        <w:tc>
          <w:tcPr>
            <w:tcW w:w="1710" w:type="dxa"/>
            <w:shd w:val="clear" w:color="auto" w:fill="F7CAAC" w:themeFill="accent2" w:themeFillTint="66"/>
            <w:vAlign w:val="center"/>
          </w:tcPr>
          <w:p w14:paraId="5321BAF1" w14:textId="24580B36" w:rsidR="00B244E9" w:rsidRPr="00A30FBB" w:rsidRDefault="002708D5" w:rsidP="00B529AD">
            <w:pPr>
              <w:jc w:val="center"/>
              <w:rPr>
                <w:sz w:val="24"/>
                <w:szCs w:val="24"/>
              </w:rPr>
            </w:pPr>
            <w:r>
              <w:rPr>
                <w:sz w:val="24"/>
                <w:szCs w:val="24"/>
              </w:rPr>
              <w:t>No</w:t>
            </w:r>
          </w:p>
        </w:tc>
        <w:tc>
          <w:tcPr>
            <w:tcW w:w="1680" w:type="dxa"/>
            <w:shd w:val="clear" w:color="auto" w:fill="F7CAAC" w:themeFill="accent2" w:themeFillTint="66"/>
            <w:vAlign w:val="center"/>
          </w:tcPr>
          <w:p w14:paraId="500D93CE" w14:textId="60B2E331" w:rsidR="00B244E9" w:rsidRPr="00A30FBB" w:rsidRDefault="002708D5" w:rsidP="00B529AD">
            <w:pPr>
              <w:jc w:val="center"/>
              <w:rPr>
                <w:sz w:val="24"/>
                <w:szCs w:val="24"/>
              </w:rPr>
            </w:pPr>
            <w:r>
              <w:rPr>
                <w:sz w:val="24"/>
                <w:szCs w:val="24"/>
              </w:rPr>
              <w:t>No</w:t>
            </w:r>
          </w:p>
        </w:tc>
        <w:tc>
          <w:tcPr>
            <w:tcW w:w="1701" w:type="dxa"/>
            <w:shd w:val="clear" w:color="auto" w:fill="FFFFFF" w:themeFill="background1"/>
            <w:vAlign w:val="center"/>
          </w:tcPr>
          <w:p w14:paraId="33EC2106" w14:textId="6A32E1FE" w:rsidR="00B244E9" w:rsidRPr="00A30FBB" w:rsidRDefault="002708D5" w:rsidP="00B529AD">
            <w:pPr>
              <w:jc w:val="center"/>
              <w:rPr>
                <w:sz w:val="24"/>
                <w:szCs w:val="24"/>
              </w:rPr>
            </w:pPr>
            <w:r>
              <w:rPr>
                <w:sz w:val="24"/>
                <w:szCs w:val="24"/>
              </w:rPr>
              <w:t>n/a</w:t>
            </w:r>
          </w:p>
        </w:tc>
        <w:tc>
          <w:tcPr>
            <w:tcW w:w="1701" w:type="dxa"/>
            <w:shd w:val="clear" w:color="auto" w:fill="FFFFFF" w:themeFill="background1"/>
            <w:vAlign w:val="center"/>
          </w:tcPr>
          <w:p w14:paraId="04BBBF32" w14:textId="101BB856" w:rsidR="00B244E9" w:rsidRPr="00A30FBB" w:rsidRDefault="002708D5" w:rsidP="00B529AD">
            <w:pPr>
              <w:jc w:val="center"/>
              <w:rPr>
                <w:sz w:val="24"/>
                <w:szCs w:val="24"/>
              </w:rPr>
            </w:pPr>
            <w:r>
              <w:rPr>
                <w:sz w:val="24"/>
                <w:szCs w:val="24"/>
              </w:rPr>
              <w:t>n/a</w:t>
            </w:r>
          </w:p>
        </w:tc>
        <w:tc>
          <w:tcPr>
            <w:tcW w:w="1701" w:type="dxa"/>
            <w:shd w:val="clear" w:color="auto" w:fill="F7CAAC" w:themeFill="accent2" w:themeFillTint="66"/>
            <w:vAlign w:val="center"/>
          </w:tcPr>
          <w:p w14:paraId="31A296BD" w14:textId="24E8D3CB" w:rsidR="00B244E9" w:rsidRPr="00A30FBB" w:rsidRDefault="002708D5" w:rsidP="00B529AD">
            <w:pPr>
              <w:jc w:val="center"/>
              <w:rPr>
                <w:sz w:val="24"/>
                <w:szCs w:val="24"/>
              </w:rPr>
            </w:pPr>
            <w:r>
              <w:rPr>
                <w:sz w:val="24"/>
                <w:szCs w:val="24"/>
              </w:rPr>
              <w:t>No</w:t>
            </w:r>
          </w:p>
        </w:tc>
        <w:tc>
          <w:tcPr>
            <w:tcW w:w="1702" w:type="dxa"/>
            <w:shd w:val="clear" w:color="auto" w:fill="F7CAAC" w:themeFill="accent2" w:themeFillTint="66"/>
            <w:vAlign w:val="center"/>
          </w:tcPr>
          <w:p w14:paraId="457DA5A1" w14:textId="2E3E6FBD" w:rsidR="00B244E9" w:rsidRPr="00A30FBB" w:rsidRDefault="002708D5" w:rsidP="00B529AD">
            <w:pPr>
              <w:jc w:val="center"/>
              <w:rPr>
                <w:sz w:val="24"/>
                <w:szCs w:val="24"/>
              </w:rPr>
            </w:pPr>
            <w:r>
              <w:rPr>
                <w:sz w:val="24"/>
                <w:szCs w:val="24"/>
              </w:rPr>
              <w:t>No</w:t>
            </w:r>
          </w:p>
        </w:tc>
      </w:tr>
      <w:tr w:rsidR="00C54336" w14:paraId="6C29A771" w14:textId="77777777" w:rsidTr="00B529AD">
        <w:trPr>
          <w:trHeight w:val="260"/>
        </w:trPr>
        <w:tc>
          <w:tcPr>
            <w:tcW w:w="1701" w:type="dxa"/>
            <w:shd w:val="clear" w:color="auto" w:fill="auto"/>
            <w:vAlign w:val="center"/>
          </w:tcPr>
          <w:p w14:paraId="0EC84F37" w14:textId="5B47A24D" w:rsidR="00C54336" w:rsidRDefault="00B44F99" w:rsidP="00B529AD">
            <w:pPr>
              <w:jc w:val="center"/>
              <w:rPr>
                <w:b/>
                <w:sz w:val="24"/>
                <w:szCs w:val="24"/>
              </w:rPr>
            </w:pPr>
            <w:r>
              <w:rPr>
                <w:b/>
                <w:sz w:val="24"/>
                <w:szCs w:val="24"/>
              </w:rPr>
              <w:t>Argentina</w:t>
            </w:r>
          </w:p>
        </w:tc>
        <w:tc>
          <w:tcPr>
            <w:tcW w:w="1701" w:type="dxa"/>
            <w:shd w:val="clear" w:color="auto" w:fill="auto"/>
            <w:vAlign w:val="center"/>
          </w:tcPr>
          <w:p w14:paraId="3593A32F" w14:textId="77777777" w:rsidR="00C54336" w:rsidRDefault="00B44F99" w:rsidP="00B529AD">
            <w:pPr>
              <w:jc w:val="center"/>
              <w:rPr>
                <w:sz w:val="24"/>
                <w:szCs w:val="24"/>
              </w:rPr>
            </w:pPr>
            <w:r>
              <w:rPr>
                <w:sz w:val="24"/>
                <w:szCs w:val="24"/>
              </w:rPr>
              <w:t>Ratified, national law adopted</w:t>
            </w:r>
            <w:r>
              <w:rPr>
                <w:sz w:val="24"/>
                <w:szCs w:val="24"/>
                <w:vertAlign w:val="superscript"/>
              </w:rPr>
              <w:footnoteReference w:id="2"/>
            </w:r>
          </w:p>
        </w:tc>
        <w:tc>
          <w:tcPr>
            <w:tcW w:w="1701" w:type="dxa"/>
            <w:shd w:val="clear" w:color="auto" w:fill="C5E0B3"/>
            <w:vAlign w:val="center"/>
          </w:tcPr>
          <w:p w14:paraId="7BE8105F" w14:textId="77777777" w:rsidR="00C54336" w:rsidRDefault="00B44F99" w:rsidP="00B529AD">
            <w:pPr>
              <w:jc w:val="center"/>
              <w:rPr>
                <w:sz w:val="24"/>
                <w:szCs w:val="24"/>
              </w:rPr>
            </w:pPr>
            <w:r>
              <w:rPr>
                <w:sz w:val="24"/>
                <w:szCs w:val="24"/>
              </w:rPr>
              <w:t>Yes</w:t>
            </w:r>
          </w:p>
        </w:tc>
        <w:tc>
          <w:tcPr>
            <w:tcW w:w="1710" w:type="dxa"/>
            <w:shd w:val="clear" w:color="auto" w:fill="C5E0B3"/>
            <w:vAlign w:val="center"/>
          </w:tcPr>
          <w:p w14:paraId="10C90599" w14:textId="77777777" w:rsidR="00C54336" w:rsidRDefault="00B44F99" w:rsidP="00B529AD">
            <w:pPr>
              <w:jc w:val="center"/>
              <w:rPr>
                <w:sz w:val="24"/>
                <w:szCs w:val="24"/>
              </w:rPr>
            </w:pPr>
            <w:r>
              <w:rPr>
                <w:sz w:val="24"/>
                <w:szCs w:val="24"/>
              </w:rPr>
              <w:t>Yes</w:t>
            </w:r>
          </w:p>
        </w:tc>
        <w:tc>
          <w:tcPr>
            <w:tcW w:w="1680" w:type="dxa"/>
            <w:shd w:val="clear" w:color="auto" w:fill="F7CBAC"/>
            <w:vAlign w:val="center"/>
          </w:tcPr>
          <w:p w14:paraId="0AE88671" w14:textId="77777777" w:rsidR="00C54336" w:rsidRDefault="00B44F99" w:rsidP="00B529AD">
            <w:pPr>
              <w:jc w:val="center"/>
              <w:rPr>
                <w:sz w:val="24"/>
                <w:szCs w:val="24"/>
              </w:rPr>
            </w:pPr>
            <w:r>
              <w:rPr>
                <w:sz w:val="24"/>
                <w:szCs w:val="24"/>
              </w:rPr>
              <w:t>No</w:t>
            </w:r>
            <w:r>
              <w:rPr>
                <w:sz w:val="24"/>
                <w:szCs w:val="24"/>
                <w:vertAlign w:val="superscript"/>
              </w:rPr>
              <w:footnoteReference w:id="3"/>
            </w:r>
          </w:p>
        </w:tc>
        <w:tc>
          <w:tcPr>
            <w:tcW w:w="1701" w:type="dxa"/>
            <w:shd w:val="clear" w:color="auto" w:fill="F7CBAC"/>
            <w:vAlign w:val="center"/>
          </w:tcPr>
          <w:p w14:paraId="157A57F3" w14:textId="77777777" w:rsidR="00C54336" w:rsidRDefault="00B44F99" w:rsidP="00B529AD">
            <w:pPr>
              <w:jc w:val="center"/>
              <w:rPr>
                <w:sz w:val="24"/>
                <w:szCs w:val="24"/>
              </w:rPr>
            </w:pPr>
            <w:r>
              <w:rPr>
                <w:sz w:val="24"/>
                <w:szCs w:val="24"/>
              </w:rPr>
              <w:t>No</w:t>
            </w:r>
            <w:r>
              <w:rPr>
                <w:sz w:val="24"/>
                <w:szCs w:val="24"/>
                <w:vertAlign w:val="superscript"/>
              </w:rPr>
              <w:footnoteReference w:id="4"/>
            </w:r>
          </w:p>
        </w:tc>
        <w:tc>
          <w:tcPr>
            <w:tcW w:w="1701" w:type="dxa"/>
            <w:shd w:val="clear" w:color="auto" w:fill="auto"/>
            <w:vAlign w:val="center"/>
          </w:tcPr>
          <w:p w14:paraId="118CAFEA" w14:textId="77777777" w:rsidR="00C54336" w:rsidRDefault="00B44F99" w:rsidP="00B529AD">
            <w:pPr>
              <w:jc w:val="center"/>
              <w:rPr>
                <w:sz w:val="24"/>
                <w:szCs w:val="24"/>
              </w:rPr>
            </w:pPr>
            <w:r>
              <w:rPr>
                <w:sz w:val="24"/>
                <w:szCs w:val="24"/>
              </w:rPr>
              <w:t>Unclear</w:t>
            </w:r>
          </w:p>
        </w:tc>
        <w:tc>
          <w:tcPr>
            <w:tcW w:w="1701" w:type="dxa"/>
            <w:shd w:val="clear" w:color="auto" w:fill="C5E0B3"/>
            <w:vAlign w:val="center"/>
          </w:tcPr>
          <w:p w14:paraId="5D45650B" w14:textId="77777777" w:rsidR="00C54336" w:rsidRDefault="00B44F99" w:rsidP="00B529AD">
            <w:pPr>
              <w:jc w:val="center"/>
              <w:rPr>
                <w:sz w:val="24"/>
                <w:szCs w:val="24"/>
              </w:rPr>
            </w:pPr>
            <w:r>
              <w:rPr>
                <w:sz w:val="24"/>
                <w:szCs w:val="24"/>
              </w:rPr>
              <w:t>Yes</w:t>
            </w:r>
          </w:p>
        </w:tc>
        <w:tc>
          <w:tcPr>
            <w:tcW w:w="1702" w:type="dxa"/>
            <w:shd w:val="clear" w:color="auto" w:fill="C5E0B3"/>
            <w:vAlign w:val="center"/>
          </w:tcPr>
          <w:p w14:paraId="4A424A4F" w14:textId="77777777" w:rsidR="00C54336" w:rsidRDefault="00B44F99" w:rsidP="00B529AD">
            <w:pPr>
              <w:jc w:val="center"/>
              <w:rPr>
                <w:sz w:val="24"/>
                <w:szCs w:val="24"/>
              </w:rPr>
            </w:pPr>
            <w:r>
              <w:rPr>
                <w:sz w:val="24"/>
                <w:szCs w:val="24"/>
              </w:rPr>
              <w:t>Yes</w:t>
            </w:r>
          </w:p>
        </w:tc>
      </w:tr>
      <w:tr w:rsidR="00B244E9" w14:paraId="1341B0C2" w14:textId="77777777" w:rsidTr="002708D5">
        <w:trPr>
          <w:trHeight w:val="260"/>
        </w:trPr>
        <w:tc>
          <w:tcPr>
            <w:tcW w:w="1701" w:type="dxa"/>
            <w:shd w:val="clear" w:color="auto" w:fill="auto"/>
            <w:vAlign w:val="center"/>
          </w:tcPr>
          <w:p w14:paraId="52E2F32B" w14:textId="0362CB79" w:rsidR="00B244E9" w:rsidRPr="00B244E9" w:rsidRDefault="00B244E9" w:rsidP="00BE46FA">
            <w:pPr>
              <w:jc w:val="center"/>
              <w:rPr>
                <w:b/>
                <w:color w:val="FF0000"/>
                <w:sz w:val="24"/>
                <w:szCs w:val="24"/>
              </w:rPr>
            </w:pPr>
            <w:r w:rsidRPr="00A30FBB">
              <w:rPr>
                <w:b/>
                <w:sz w:val="24"/>
                <w:szCs w:val="24"/>
              </w:rPr>
              <w:lastRenderedPageBreak/>
              <w:t>Armenia</w:t>
            </w:r>
            <w:r w:rsidR="00A30FBB" w:rsidRPr="00A30FBB">
              <w:rPr>
                <w:b/>
                <w:sz w:val="24"/>
                <w:szCs w:val="24"/>
              </w:rPr>
              <w:t>*</w:t>
            </w:r>
          </w:p>
        </w:tc>
        <w:tc>
          <w:tcPr>
            <w:tcW w:w="1701" w:type="dxa"/>
            <w:shd w:val="clear" w:color="auto" w:fill="auto"/>
            <w:vAlign w:val="center"/>
          </w:tcPr>
          <w:p w14:paraId="67978C77" w14:textId="38612F5D" w:rsidR="00B244E9" w:rsidRDefault="00A30FBB" w:rsidP="00BE46FA">
            <w:pPr>
              <w:jc w:val="center"/>
              <w:rPr>
                <w:sz w:val="24"/>
                <w:szCs w:val="24"/>
              </w:rPr>
            </w:pPr>
            <w:r w:rsidRPr="00A30FBB">
              <w:rPr>
                <w:sz w:val="24"/>
                <w:szCs w:val="24"/>
              </w:rPr>
              <w:t>Not ratified, no national reform</w:t>
            </w:r>
          </w:p>
        </w:tc>
        <w:tc>
          <w:tcPr>
            <w:tcW w:w="1701" w:type="dxa"/>
            <w:shd w:val="clear" w:color="auto" w:fill="C5E0B3" w:themeFill="accent6" w:themeFillTint="66"/>
            <w:vAlign w:val="center"/>
          </w:tcPr>
          <w:p w14:paraId="3BF494E3" w14:textId="69A5603E" w:rsidR="00B244E9" w:rsidRDefault="002708D5" w:rsidP="00BE46FA">
            <w:pPr>
              <w:jc w:val="center"/>
              <w:rPr>
                <w:sz w:val="24"/>
                <w:szCs w:val="24"/>
              </w:rPr>
            </w:pPr>
            <w:r>
              <w:rPr>
                <w:sz w:val="24"/>
                <w:szCs w:val="24"/>
              </w:rPr>
              <w:t>Yes</w:t>
            </w:r>
          </w:p>
        </w:tc>
        <w:tc>
          <w:tcPr>
            <w:tcW w:w="1710" w:type="dxa"/>
            <w:shd w:val="clear" w:color="auto" w:fill="C5E0B3" w:themeFill="accent6" w:themeFillTint="66"/>
            <w:vAlign w:val="center"/>
          </w:tcPr>
          <w:p w14:paraId="31009245" w14:textId="0AAE2D3F" w:rsidR="00B244E9" w:rsidRDefault="002708D5" w:rsidP="00BE46FA">
            <w:pPr>
              <w:jc w:val="center"/>
              <w:rPr>
                <w:sz w:val="24"/>
                <w:szCs w:val="24"/>
              </w:rPr>
            </w:pPr>
            <w:r>
              <w:rPr>
                <w:sz w:val="24"/>
                <w:szCs w:val="24"/>
              </w:rPr>
              <w:t>Yes</w:t>
            </w:r>
          </w:p>
        </w:tc>
        <w:tc>
          <w:tcPr>
            <w:tcW w:w="1680" w:type="dxa"/>
            <w:shd w:val="clear" w:color="auto" w:fill="F7CAAC" w:themeFill="accent2" w:themeFillTint="66"/>
            <w:vAlign w:val="center"/>
          </w:tcPr>
          <w:p w14:paraId="7DF837AE" w14:textId="4695402F" w:rsidR="00B244E9" w:rsidRDefault="002708D5" w:rsidP="00BE46FA">
            <w:pPr>
              <w:jc w:val="center"/>
              <w:rPr>
                <w:sz w:val="24"/>
                <w:szCs w:val="24"/>
              </w:rPr>
            </w:pPr>
            <w:r>
              <w:rPr>
                <w:sz w:val="24"/>
                <w:szCs w:val="24"/>
              </w:rPr>
              <w:t>No</w:t>
            </w:r>
          </w:p>
        </w:tc>
        <w:tc>
          <w:tcPr>
            <w:tcW w:w="1701" w:type="dxa"/>
            <w:shd w:val="clear" w:color="auto" w:fill="auto"/>
            <w:vAlign w:val="center"/>
          </w:tcPr>
          <w:p w14:paraId="367D0D84" w14:textId="60CB25BF" w:rsidR="00B244E9" w:rsidRDefault="002708D5" w:rsidP="00BE46FA">
            <w:pPr>
              <w:jc w:val="center"/>
              <w:rPr>
                <w:sz w:val="24"/>
                <w:szCs w:val="24"/>
              </w:rPr>
            </w:pPr>
            <w:r>
              <w:rPr>
                <w:sz w:val="24"/>
                <w:szCs w:val="24"/>
              </w:rPr>
              <w:t>Unclear</w:t>
            </w:r>
          </w:p>
        </w:tc>
        <w:tc>
          <w:tcPr>
            <w:tcW w:w="1701" w:type="dxa"/>
            <w:shd w:val="clear" w:color="auto" w:fill="auto"/>
            <w:vAlign w:val="center"/>
          </w:tcPr>
          <w:p w14:paraId="767C4BCE" w14:textId="10FE19B9" w:rsidR="00B244E9" w:rsidRDefault="002708D5" w:rsidP="00BE46FA">
            <w:pPr>
              <w:jc w:val="center"/>
              <w:rPr>
                <w:sz w:val="24"/>
                <w:szCs w:val="24"/>
              </w:rPr>
            </w:pPr>
            <w:r>
              <w:rPr>
                <w:sz w:val="24"/>
                <w:szCs w:val="24"/>
              </w:rPr>
              <w:t>Unclear</w:t>
            </w:r>
          </w:p>
        </w:tc>
        <w:tc>
          <w:tcPr>
            <w:tcW w:w="1701" w:type="dxa"/>
            <w:shd w:val="clear" w:color="auto" w:fill="F7CAAC" w:themeFill="accent2" w:themeFillTint="66"/>
            <w:vAlign w:val="center"/>
          </w:tcPr>
          <w:p w14:paraId="19750949" w14:textId="1099CF64" w:rsidR="00B244E9" w:rsidRDefault="002708D5" w:rsidP="00BE46FA">
            <w:pPr>
              <w:jc w:val="center"/>
              <w:rPr>
                <w:sz w:val="24"/>
                <w:szCs w:val="24"/>
              </w:rPr>
            </w:pPr>
            <w:r>
              <w:rPr>
                <w:sz w:val="24"/>
                <w:szCs w:val="24"/>
              </w:rPr>
              <w:t>No</w:t>
            </w:r>
          </w:p>
        </w:tc>
        <w:tc>
          <w:tcPr>
            <w:tcW w:w="1702" w:type="dxa"/>
            <w:shd w:val="clear" w:color="auto" w:fill="F7CAAC" w:themeFill="accent2" w:themeFillTint="66"/>
            <w:vAlign w:val="center"/>
          </w:tcPr>
          <w:p w14:paraId="39F1FB47" w14:textId="188E41B7" w:rsidR="00B244E9" w:rsidRDefault="002708D5" w:rsidP="00BE46FA">
            <w:pPr>
              <w:jc w:val="center"/>
              <w:rPr>
                <w:sz w:val="24"/>
                <w:szCs w:val="24"/>
              </w:rPr>
            </w:pPr>
            <w:r>
              <w:rPr>
                <w:sz w:val="24"/>
                <w:szCs w:val="24"/>
              </w:rPr>
              <w:t>No</w:t>
            </w:r>
          </w:p>
        </w:tc>
      </w:tr>
      <w:tr w:rsidR="000155C1" w14:paraId="7EA87803" w14:textId="77777777" w:rsidTr="00B529AD">
        <w:trPr>
          <w:trHeight w:val="260"/>
        </w:trPr>
        <w:tc>
          <w:tcPr>
            <w:tcW w:w="1701" w:type="dxa"/>
            <w:shd w:val="clear" w:color="auto" w:fill="auto"/>
            <w:vAlign w:val="center"/>
          </w:tcPr>
          <w:p w14:paraId="2E0739F7" w14:textId="654501ED" w:rsidR="000155C1" w:rsidRDefault="000155C1" w:rsidP="00B529AD">
            <w:pPr>
              <w:jc w:val="center"/>
              <w:rPr>
                <w:b/>
                <w:sz w:val="24"/>
                <w:szCs w:val="24"/>
              </w:rPr>
            </w:pPr>
            <w:r>
              <w:rPr>
                <w:b/>
                <w:sz w:val="24"/>
                <w:szCs w:val="24"/>
              </w:rPr>
              <w:t>Australia</w:t>
            </w:r>
          </w:p>
        </w:tc>
        <w:tc>
          <w:tcPr>
            <w:tcW w:w="1701" w:type="dxa"/>
            <w:shd w:val="clear" w:color="auto" w:fill="auto"/>
            <w:vAlign w:val="center"/>
          </w:tcPr>
          <w:p w14:paraId="71F02FCD" w14:textId="77777777" w:rsidR="007B282C" w:rsidRDefault="007B282C" w:rsidP="00B529AD">
            <w:pPr>
              <w:jc w:val="center"/>
              <w:rPr>
                <w:sz w:val="24"/>
                <w:szCs w:val="24"/>
              </w:rPr>
            </w:pPr>
          </w:p>
          <w:p w14:paraId="664777F8" w14:textId="674234CB" w:rsidR="000155C1" w:rsidRDefault="000155C1" w:rsidP="00B529AD">
            <w:pPr>
              <w:jc w:val="center"/>
              <w:rPr>
                <w:sz w:val="24"/>
                <w:szCs w:val="24"/>
              </w:rPr>
            </w:pPr>
            <w:r>
              <w:rPr>
                <w:sz w:val="24"/>
                <w:szCs w:val="24"/>
              </w:rPr>
              <w:t>Ratified, national law amended</w:t>
            </w:r>
          </w:p>
        </w:tc>
        <w:tc>
          <w:tcPr>
            <w:tcW w:w="1701" w:type="dxa"/>
            <w:shd w:val="clear" w:color="auto" w:fill="C5E0B3" w:themeFill="accent6" w:themeFillTint="66"/>
            <w:vAlign w:val="center"/>
          </w:tcPr>
          <w:p w14:paraId="5ED24A9F" w14:textId="5E784F7A" w:rsidR="000155C1" w:rsidRDefault="000155C1" w:rsidP="00B529AD">
            <w:pPr>
              <w:jc w:val="center"/>
              <w:rPr>
                <w:sz w:val="24"/>
                <w:szCs w:val="24"/>
              </w:rPr>
            </w:pPr>
            <w:r>
              <w:rPr>
                <w:sz w:val="24"/>
                <w:szCs w:val="24"/>
              </w:rPr>
              <w:t>Yes</w:t>
            </w:r>
          </w:p>
        </w:tc>
        <w:tc>
          <w:tcPr>
            <w:tcW w:w="1710" w:type="dxa"/>
            <w:shd w:val="clear" w:color="auto" w:fill="C5E0B3" w:themeFill="accent6" w:themeFillTint="66"/>
            <w:vAlign w:val="center"/>
          </w:tcPr>
          <w:p w14:paraId="44859452" w14:textId="488DE9B1" w:rsidR="000155C1" w:rsidRDefault="000155C1" w:rsidP="00B529AD">
            <w:pPr>
              <w:jc w:val="center"/>
              <w:rPr>
                <w:sz w:val="24"/>
                <w:szCs w:val="24"/>
              </w:rPr>
            </w:pPr>
            <w:r>
              <w:rPr>
                <w:sz w:val="24"/>
                <w:szCs w:val="24"/>
              </w:rPr>
              <w:t>Yes</w:t>
            </w:r>
          </w:p>
        </w:tc>
        <w:tc>
          <w:tcPr>
            <w:tcW w:w="1680" w:type="dxa"/>
            <w:shd w:val="clear" w:color="auto" w:fill="C5E0B3" w:themeFill="accent6" w:themeFillTint="66"/>
            <w:vAlign w:val="center"/>
          </w:tcPr>
          <w:p w14:paraId="5397F078" w14:textId="19519995" w:rsidR="000155C1" w:rsidRDefault="000155C1" w:rsidP="00B529AD">
            <w:pPr>
              <w:jc w:val="center"/>
              <w:rPr>
                <w:sz w:val="24"/>
                <w:szCs w:val="24"/>
              </w:rPr>
            </w:pPr>
            <w:r>
              <w:rPr>
                <w:sz w:val="24"/>
                <w:szCs w:val="24"/>
              </w:rPr>
              <w:t>Yes</w:t>
            </w:r>
            <w:r>
              <w:rPr>
                <w:sz w:val="24"/>
                <w:szCs w:val="24"/>
                <w:vertAlign w:val="superscript"/>
              </w:rPr>
              <w:footnoteReference w:id="5"/>
            </w:r>
          </w:p>
        </w:tc>
        <w:tc>
          <w:tcPr>
            <w:tcW w:w="1701" w:type="dxa"/>
            <w:shd w:val="clear" w:color="auto" w:fill="C5E0B3" w:themeFill="accent6" w:themeFillTint="66"/>
            <w:vAlign w:val="center"/>
          </w:tcPr>
          <w:p w14:paraId="06F10DE7" w14:textId="70245585"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68AF1661" w14:textId="3CF1CD7F"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1FFA81AC" w14:textId="2365567B" w:rsidR="000155C1" w:rsidRDefault="000155C1" w:rsidP="00B529AD">
            <w:pPr>
              <w:jc w:val="center"/>
              <w:rPr>
                <w:sz w:val="24"/>
                <w:szCs w:val="24"/>
              </w:rPr>
            </w:pPr>
            <w:r>
              <w:rPr>
                <w:sz w:val="24"/>
                <w:szCs w:val="24"/>
              </w:rPr>
              <w:t>Yes</w:t>
            </w:r>
          </w:p>
        </w:tc>
        <w:tc>
          <w:tcPr>
            <w:tcW w:w="1702" w:type="dxa"/>
            <w:shd w:val="clear" w:color="auto" w:fill="C5E0B3" w:themeFill="accent6" w:themeFillTint="66"/>
            <w:vAlign w:val="center"/>
          </w:tcPr>
          <w:p w14:paraId="684D75AE" w14:textId="01B38241" w:rsidR="000155C1" w:rsidRDefault="000155C1" w:rsidP="00B529AD">
            <w:pPr>
              <w:jc w:val="center"/>
              <w:rPr>
                <w:sz w:val="24"/>
                <w:szCs w:val="24"/>
              </w:rPr>
            </w:pPr>
            <w:r>
              <w:rPr>
                <w:sz w:val="24"/>
                <w:szCs w:val="24"/>
              </w:rPr>
              <w:t>Yes</w:t>
            </w:r>
          </w:p>
        </w:tc>
      </w:tr>
      <w:tr w:rsidR="000155C1" w14:paraId="7F58C3F0" w14:textId="77777777" w:rsidTr="00B529AD">
        <w:trPr>
          <w:trHeight w:val="260"/>
        </w:trPr>
        <w:tc>
          <w:tcPr>
            <w:tcW w:w="1701" w:type="dxa"/>
            <w:shd w:val="clear" w:color="auto" w:fill="auto"/>
            <w:vAlign w:val="center"/>
          </w:tcPr>
          <w:p w14:paraId="11572BB1" w14:textId="5D45EF84" w:rsidR="000155C1" w:rsidRDefault="000155C1" w:rsidP="00B529AD">
            <w:pPr>
              <w:jc w:val="center"/>
              <w:rPr>
                <w:b/>
                <w:sz w:val="24"/>
                <w:szCs w:val="24"/>
              </w:rPr>
            </w:pPr>
            <w:r>
              <w:rPr>
                <w:b/>
                <w:sz w:val="24"/>
                <w:szCs w:val="24"/>
              </w:rPr>
              <w:t>Austria</w:t>
            </w:r>
          </w:p>
        </w:tc>
        <w:tc>
          <w:tcPr>
            <w:tcW w:w="1701" w:type="dxa"/>
            <w:shd w:val="clear" w:color="auto" w:fill="auto"/>
            <w:vAlign w:val="center"/>
          </w:tcPr>
          <w:p w14:paraId="5F027E02" w14:textId="77777777" w:rsidR="000155C1" w:rsidRDefault="000155C1" w:rsidP="00B529AD">
            <w:pPr>
              <w:jc w:val="center"/>
              <w:rPr>
                <w:sz w:val="24"/>
                <w:szCs w:val="24"/>
              </w:rPr>
            </w:pPr>
            <w:r>
              <w:rPr>
                <w:sz w:val="24"/>
                <w:szCs w:val="24"/>
              </w:rPr>
              <w:t>EU ratified,</w:t>
            </w:r>
          </w:p>
          <w:p w14:paraId="5833EE0E" w14:textId="53488612" w:rsidR="000155C1" w:rsidRDefault="000155C1" w:rsidP="00B529AD">
            <w:pPr>
              <w:jc w:val="center"/>
              <w:rPr>
                <w:sz w:val="24"/>
                <w:szCs w:val="24"/>
              </w:rPr>
            </w:pPr>
            <w:r>
              <w:rPr>
                <w:sz w:val="24"/>
                <w:szCs w:val="24"/>
              </w:rPr>
              <w:t>national law adopted</w:t>
            </w:r>
          </w:p>
        </w:tc>
        <w:tc>
          <w:tcPr>
            <w:tcW w:w="1701" w:type="dxa"/>
            <w:shd w:val="clear" w:color="auto" w:fill="F7CAAC" w:themeFill="accent2" w:themeFillTint="66"/>
            <w:vAlign w:val="center"/>
          </w:tcPr>
          <w:p w14:paraId="5B40773C" w14:textId="5545FFD0" w:rsidR="000155C1" w:rsidRDefault="000155C1" w:rsidP="00B529AD">
            <w:pPr>
              <w:jc w:val="center"/>
              <w:rPr>
                <w:sz w:val="24"/>
                <w:szCs w:val="24"/>
              </w:rPr>
            </w:pPr>
            <w:r>
              <w:rPr>
                <w:sz w:val="24"/>
                <w:szCs w:val="24"/>
              </w:rPr>
              <w:t>No</w:t>
            </w:r>
          </w:p>
        </w:tc>
        <w:tc>
          <w:tcPr>
            <w:tcW w:w="1710" w:type="dxa"/>
            <w:shd w:val="clear" w:color="auto" w:fill="F7CAAC" w:themeFill="accent2" w:themeFillTint="66"/>
            <w:vAlign w:val="center"/>
          </w:tcPr>
          <w:p w14:paraId="532B2511" w14:textId="7973A481" w:rsidR="000155C1" w:rsidRDefault="000155C1" w:rsidP="00B529AD">
            <w:pPr>
              <w:jc w:val="center"/>
              <w:rPr>
                <w:sz w:val="24"/>
                <w:szCs w:val="24"/>
              </w:rPr>
            </w:pPr>
            <w:r>
              <w:rPr>
                <w:sz w:val="24"/>
                <w:szCs w:val="24"/>
              </w:rPr>
              <w:t>No</w:t>
            </w:r>
          </w:p>
        </w:tc>
        <w:tc>
          <w:tcPr>
            <w:tcW w:w="1680" w:type="dxa"/>
            <w:shd w:val="clear" w:color="auto" w:fill="C5E0B3" w:themeFill="accent6" w:themeFillTint="66"/>
            <w:vAlign w:val="center"/>
          </w:tcPr>
          <w:p w14:paraId="3939E913" w14:textId="647ACFD0"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7DAF46F4" w14:textId="56834E94"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484202AA" w14:textId="066A72D0"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276D0FB2" w14:textId="3CC35062" w:rsidR="000155C1" w:rsidRDefault="000155C1" w:rsidP="00B529AD">
            <w:pPr>
              <w:jc w:val="center"/>
              <w:rPr>
                <w:sz w:val="24"/>
                <w:szCs w:val="24"/>
              </w:rPr>
            </w:pPr>
            <w:r>
              <w:rPr>
                <w:sz w:val="24"/>
                <w:szCs w:val="24"/>
              </w:rPr>
              <w:t>Yes</w:t>
            </w:r>
          </w:p>
        </w:tc>
        <w:tc>
          <w:tcPr>
            <w:tcW w:w="1702" w:type="dxa"/>
            <w:shd w:val="clear" w:color="auto" w:fill="C5E0B3" w:themeFill="accent6" w:themeFillTint="66"/>
            <w:vAlign w:val="center"/>
          </w:tcPr>
          <w:p w14:paraId="1DFFF4A3" w14:textId="70FF4D04" w:rsidR="000155C1" w:rsidRDefault="000155C1" w:rsidP="00B529AD">
            <w:pPr>
              <w:jc w:val="center"/>
              <w:rPr>
                <w:sz w:val="24"/>
                <w:szCs w:val="24"/>
              </w:rPr>
            </w:pPr>
            <w:r>
              <w:rPr>
                <w:sz w:val="24"/>
                <w:szCs w:val="24"/>
              </w:rPr>
              <w:t>Yes</w:t>
            </w:r>
            <w:r>
              <w:rPr>
                <w:sz w:val="24"/>
                <w:szCs w:val="24"/>
                <w:vertAlign w:val="superscript"/>
              </w:rPr>
              <w:footnoteReference w:id="6"/>
            </w:r>
          </w:p>
        </w:tc>
      </w:tr>
      <w:tr w:rsidR="003864A9" w14:paraId="3AFDE7CA" w14:textId="77777777" w:rsidTr="003864A9">
        <w:trPr>
          <w:trHeight w:val="260"/>
        </w:trPr>
        <w:tc>
          <w:tcPr>
            <w:tcW w:w="1701" w:type="dxa"/>
            <w:shd w:val="clear" w:color="auto" w:fill="auto"/>
            <w:vAlign w:val="center"/>
          </w:tcPr>
          <w:p w14:paraId="6B3CC347" w14:textId="662A454D" w:rsidR="003864A9" w:rsidRDefault="003864A9" w:rsidP="003864A9">
            <w:pPr>
              <w:jc w:val="center"/>
              <w:rPr>
                <w:b/>
                <w:sz w:val="24"/>
                <w:szCs w:val="24"/>
              </w:rPr>
            </w:pPr>
            <w:r>
              <w:rPr>
                <w:b/>
                <w:sz w:val="24"/>
                <w:szCs w:val="24"/>
              </w:rPr>
              <w:t>Azerbaijan</w:t>
            </w:r>
          </w:p>
        </w:tc>
        <w:tc>
          <w:tcPr>
            <w:tcW w:w="1701" w:type="dxa"/>
            <w:shd w:val="clear" w:color="auto" w:fill="auto"/>
            <w:vAlign w:val="center"/>
          </w:tcPr>
          <w:p w14:paraId="151C66EB" w14:textId="10189C8A" w:rsidR="003864A9" w:rsidRDefault="003864A9" w:rsidP="003864A9">
            <w:pPr>
              <w:jc w:val="center"/>
              <w:rPr>
                <w:sz w:val="24"/>
                <w:szCs w:val="24"/>
              </w:rPr>
            </w:pPr>
            <w:r>
              <w:rPr>
                <w:sz w:val="24"/>
                <w:szCs w:val="24"/>
              </w:rPr>
              <w:t>Acceded, no national law</w:t>
            </w:r>
          </w:p>
        </w:tc>
        <w:tc>
          <w:tcPr>
            <w:tcW w:w="1701" w:type="dxa"/>
            <w:shd w:val="clear" w:color="auto" w:fill="C5E0B3" w:themeFill="accent6" w:themeFillTint="66"/>
            <w:vAlign w:val="center"/>
          </w:tcPr>
          <w:p w14:paraId="7DA4FD0A" w14:textId="3AACE69E" w:rsidR="003864A9" w:rsidRDefault="003864A9" w:rsidP="003864A9">
            <w:pPr>
              <w:jc w:val="center"/>
              <w:rPr>
                <w:sz w:val="24"/>
                <w:szCs w:val="24"/>
              </w:rPr>
            </w:pPr>
            <w:r>
              <w:rPr>
                <w:sz w:val="24"/>
                <w:szCs w:val="24"/>
              </w:rPr>
              <w:t>Yes</w:t>
            </w:r>
          </w:p>
        </w:tc>
        <w:tc>
          <w:tcPr>
            <w:tcW w:w="1710" w:type="dxa"/>
            <w:shd w:val="clear" w:color="auto" w:fill="C5E0B3" w:themeFill="accent6" w:themeFillTint="66"/>
            <w:vAlign w:val="center"/>
          </w:tcPr>
          <w:p w14:paraId="3D8C6743" w14:textId="317B5ECB" w:rsidR="003864A9" w:rsidRDefault="003864A9" w:rsidP="003864A9">
            <w:pPr>
              <w:jc w:val="center"/>
              <w:rPr>
                <w:sz w:val="24"/>
                <w:szCs w:val="24"/>
              </w:rPr>
            </w:pPr>
            <w:r>
              <w:rPr>
                <w:sz w:val="24"/>
                <w:szCs w:val="24"/>
              </w:rPr>
              <w:t>Yes</w:t>
            </w:r>
          </w:p>
        </w:tc>
        <w:tc>
          <w:tcPr>
            <w:tcW w:w="1680" w:type="dxa"/>
            <w:shd w:val="clear" w:color="auto" w:fill="F7CAAC" w:themeFill="accent2" w:themeFillTint="66"/>
            <w:vAlign w:val="center"/>
          </w:tcPr>
          <w:p w14:paraId="4E624E47" w14:textId="77677F22" w:rsidR="003864A9" w:rsidRDefault="003864A9" w:rsidP="003864A9">
            <w:pPr>
              <w:jc w:val="center"/>
              <w:rPr>
                <w:sz w:val="24"/>
                <w:szCs w:val="24"/>
              </w:rPr>
            </w:pPr>
            <w:r>
              <w:rPr>
                <w:sz w:val="24"/>
                <w:szCs w:val="24"/>
              </w:rPr>
              <w:t>No</w:t>
            </w:r>
          </w:p>
        </w:tc>
        <w:tc>
          <w:tcPr>
            <w:tcW w:w="1701" w:type="dxa"/>
            <w:shd w:val="clear" w:color="auto" w:fill="FFFFFF" w:themeFill="background1"/>
            <w:vAlign w:val="center"/>
          </w:tcPr>
          <w:p w14:paraId="2C61EAF0" w14:textId="0A47A88A" w:rsidR="003864A9" w:rsidRDefault="003864A9" w:rsidP="003864A9">
            <w:pPr>
              <w:jc w:val="center"/>
              <w:rPr>
                <w:sz w:val="24"/>
                <w:szCs w:val="24"/>
              </w:rPr>
            </w:pPr>
            <w:r>
              <w:rPr>
                <w:sz w:val="24"/>
                <w:szCs w:val="24"/>
              </w:rPr>
              <w:t>Unclear</w:t>
            </w:r>
          </w:p>
        </w:tc>
        <w:tc>
          <w:tcPr>
            <w:tcW w:w="1701" w:type="dxa"/>
            <w:shd w:val="clear" w:color="auto" w:fill="FFFFFF" w:themeFill="background1"/>
            <w:vAlign w:val="center"/>
          </w:tcPr>
          <w:p w14:paraId="437EB74E" w14:textId="3E98D8F4" w:rsidR="003864A9" w:rsidRDefault="003864A9" w:rsidP="003864A9">
            <w:pPr>
              <w:jc w:val="center"/>
              <w:rPr>
                <w:sz w:val="24"/>
                <w:szCs w:val="24"/>
              </w:rPr>
            </w:pPr>
            <w:r>
              <w:rPr>
                <w:sz w:val="24"/>
                <w:szCs w:val="24"/>
              </w:rPr>
              <w:t>Unclear</w:t>
            </w:r>
          </w:p>
        </w:tc>
        <w:tc>
          <w:tcPr>
            <w:tcW w:w="1701" w:type="dxa"/>
            <w:shd w:val="clear" w:color="auto" w:fill="F7CAAC" w:themeFill="accent2" w:themeFillTint="66"/>
            <w:vAlign w:val="center"/>
          </w:tcPr>
          <w:p w14:paraId="6F4AF510" w14:textId="75D2AB2A" w:rsidR="003864A9" w:rsidRDefault="003864A9" w:rsidP="003864A9">
            <w:pPr>
              <w:jc w:val="center"/>
              <w:rPr>
                <w:sz w:val="24"/>
                <w:szCs w:val="24"/>
              </w:rPr>
            </w:pPr>
            <w:r>
              <w:rPr>
                <w:sz w:val="24"/>
                <w:szCs w:val="24"/>
              </w:rPr>
              <w:t>No</w:t>
            </w:r>
          </w:p>
        </w:tc>
        <w:tc>
          <w:tcPr>
            <w:tcW w:w="1702" w:type="dxa"/>
            <w:shd w:val="clear" w:color="auto" w:fill="F7CAAC" w:themeFill="accent2" w:themeFillTint="66"/>
            <w:vAlign w:val="center"/>
          </w:tcPr>
          <w:p w14:paraId="29A85CD4" w14:textId="6DA505B7" w:rsidR="003864A9" w:rsidRDefault="003864A9" w:rsidP="003864A9">
            <w:pPr>
              <w:jc w:val="center"/>
              <w:rPr>
                <w:sz w:val="24"/>
                <w:szCs w:val="24"/>
              </w:rPr>
            </w:pPr>
            <w:r>
              <w:rPr>
                <w:sz w:val="24"/>
                <w:szCs w:val="24"/>
              </w:rPr>
              <w:t>No</w:t>
            </w:r>
          </w:p>
        </w:tc>
      </w:tr>
      <w:tr w:rsidR="000155C1" w14:paraId="294EC03D" w14:textId="77777777" w:rsidTr="00824824">
        <w:trPr>
          <w:trHeight w:val="260"/>
        </w:trPr>
        <w:tc>
          <w:tcPr>
            <w:tcW w:w="1701" w:type="dxa"/>
            <w:shd w:val="clear" w:color="auto" w:fill="auto"/>
            <w:vAlign w:val="center"/>
          </w:tcPr>
          <w:p w14:paraId="6566031C" w14:textId="77777777" w:rsidR="000155C1" w:rsidRDefault="000155C1" w:rsidP="00B529AD">
            <w:pPr>
              <w:jc w:val="center"/>
              <w:rPr>
                <w:b/>
                <w:sz w:val="24"/>
                <w:szCs w:val="24"/>
              </w:rPr>
            </w:pPr>
          </w:p>
          <w:p w14:paraId="15922DE1" w14:textId="3636B63A" w:rsidR="000155C1" w:rsidRDefault="000155C1" w:rsidP="00B529AD">
            <w:pPr>
              <w:jc w:val="center"/>
              <w:rPr>
                <w:b/>
                <w:sz w:val="24"/>
                <w:szCs w:val="24"/>
              </w:rPr>
            </w:pPr>
            <w:r>
              <w:rPr>
                <w:b/>
                <w:sz w:val="24"/>
                <w:szCs w:val="24"/>
              </w:rPr>
              <w:t>Belarus</w:t>
            </w:r>
            <w:r w:rsidR="00824824">
              <w:rPr>
                <w:b/>
                <w:sz w:val="24"/>
                <w:szCs w:val="24"/>
              </w:rPr>
              <w:t>*</w:t>
            </w:r>
          </w:p>
          <w:p w14:paraId="2FAC0F4E" w14:textId="77777777" w:rsidR="000155C1" w:rsidRDefault="000155C1" w:rsidP="00B529AD">
            <w:pPr>
              <w:jc w:val="center"/>
              <w:rPr>
                <w:b/>
                <w:sz w:val="24"/>
                <w:szCs w:val="24"/>
              </w:rPr>
            </w:pPr>
          </w:p>
        </w:tc>
        <w:tc>
          <w:tcPr>
            <w:tcW w:w="1701" w:type="dxa"/>
            <w:shd w:val="clear" w:color="auto" w:fill="auto"/>
            <w:vAlign w:val="center"/>
          </w:tcPr>
          <w:p w14:paraId="76D3ED96" w14:textId="37280204" w:rsidR="000155C1" w:rsidRDefault="000155C1" w:rsidP="00B529AD">
            <w:pPr>
              <w:jc w:val="center"/>
              <w:rPr>
                <w:sz w:val="24"/>
                <w:szCs w:val="24"/>
              </w:rPr>
            </w:pPr>
            <w:r>
              <w:rPr>
                <w:sz w:val="24"/>
                <w:szCs w:val="24"/>
              </w:rPr>
              <w:t>Ratified</w:t>
            </w:r>
            <w:r w:rsidR="00386742">
              <w:rPr>
                <w:sz w:val="24"/>
                <w:szCs w:val="24"/>
              </w:rPr>
              <w:t>, national law</w:t>
            </w:r>
            <w:r w:rsidR="00824824">
              <w:rPr>
                <w:sz w:val="24"/>
                <w:szCs w:val="24"/>
              </w:rPr>
              <w:t xml:space="preserve"> amended</w:t>
            </w:r>
            <w:r w:rsidR="004138C8">
              <w:rPr>
                <w:rStyle w:val="FootnoteReference"/>
                <w:sz w:val="24"/>
                <w:szCs w:val="24"/>
              </w:rPr>
              <w:footnoteReference w:id="7"/>
            </w:r>
          </w:p>
        </w:tc>
        <w:tc>
          <w:tcPr>
            <w:tcW w:w="1701" w:type="dxa"/>
            <w:shd w:val="clear" w:color="auto" w:fill="C5E0B3" w:themeFill="accent6" w:themeFillTint="66"/>
            <w:vAlign w:val="center"/>
          </w:tcPr>
          <w:p w14:paraId="3B4E93EB" w14:textId="455FCE60" w:rsidR="000155C1" w:rsidRDefault="00824824" w:rsidP="00B529AD">
            <w:pPr>
              <w:jc w:val="center"/>
              <w:rPr>
                <w:sz w:val="24"/>
                <w:szCs w:val="24"/>
              </w:rPr>
            </w:pPr>
            <w:r>
              <w:rPr>
                <w:sz w:val="24"/>
                <w:szCs w:val="24"/>
              </w:rPr>
              <w:t>Yes</w:t>
            </w:r>
          </w:p>
        </w:tc>
        <w:tc>
          <w:tcPr>
            <w:tcW w:w="1710" w:type="dxa"/>
            <w:shd w:val="clear" w:color="auto" w:fill="C5E0B3" w:themeFill="accent6" w:themeFillTint="66"/>
            <w:vAlign w:val="center"/>
          </w:tcPr>
          <w:p w14:paraId="508D8519" w14:textId="6FBFA708" w:rsidR="000155C1" w:rsidRDefault="00824824" w:rsidP="00B529AD">
            <w:pPr>
              <w:jc w:val="center"/>
              <w:rPr>
                <w:sz w:val="24"/>
                <w:szCs w:val="24"/>
              </w:rPr>
            </w:pPr>
            <w:r>
              <w:rPr>
                <w:sz w:val="24"/>
                <w:szCs w:val="24"/>
              </w:rPr>
              <w:t>Yes</w:t>
            </w:r>
          </w:p>
        </w:tc>
        <w:tc>
          <w:tcPr>
            <w:tcW w:w="1680" w:type="dxa"/>
            <w:shd w:val="clear" w:color="auto" w:fill="C5E0B3" w:themeFill="accent6" w:themeFillTint="66"/>
            <w:vAlign w:val="center"/>
          </w:tcPr>
          <w:p w14:paraId="6037EB0B" w14:textId="07124293" w:rsidR="000155C1" w:rsidRDefault="00824824" w:rsidP="00B529AD">
            <w:pPr>
              <w:jc w:val="center"/>
              <w:rPr>
                <w:sz w:val="24"/>
                <w:szCs w:val="24"/>
              </w:rPr>
            </w:pPr>
            <w:r>
              <w:rPr>
                <w:sz w:val="24"/>
                <w:szCs w:val="24"/>
              </w:rPr>
              <w:t>Yes</w:t>
            </w:r>
          </w:p>
        </w:tc>
        <w:tc>
          <w:tcPr>
            <w:tcW w:w="1701" w:type="dxa"/>
            <w:shd w:val="clear" w:color="auto" w:fill="C5E0B3" w:themeFill="accent6" w:themeFillTint="66"/>
            <w:vAlign w:val="center"/>
          </w:tcPr>
          <w:p w14:paraId="5C40F277" w14:textId="62CE808C" w:rsidR="000155C1" w:rsidRDefault="00824824" w:rsidP="00B529AD">
            <w:pPr>
              <w:jc w:val="center"/>
              <w:rPr>
                <w:sz w:val="24"/>
                <w:szCs w:val="24"/>
              </w:rPr>
            </w:pPr>
            <w:r>
              <w:rPr>
                <w:sz w:val="24"/>
                <w:szCs w:val="24"/>
              </w:rPr>
              <w:t>Yes</w:t>
            </w:r>
          </w:p>
        </w:tc>
        <w:tc>
          <w:tcPr>
            <w:tcW w:w="1701" w:type="dxa"/>
            <w:shd w:val="clear" w:color="auto" w:fill="C5E0B3" w:themeFill="accent6" w:themeFillTint="66"/>
            <w:vAlign w:val="center"/>
          </w:tcPr>
          <w:p w14:paraId="42A2A788" w14:textId="09A52DFD" w:rsidR="000155C1" w:rsidRDefault="00824824" w:rsidP="00B529AD">
            <w:pPr>
              <w:jc w:val="center"/>
              <w:rPr>
                <w:sz w:val="24"/>
                <w:szCs w:val="24"/>
              </w:rPr>
            </w:pPr>
            <w:r>
              <w:rPr>
                <w:sz w:val="24"/>
                <w:szCs w:val="24"/>
              </w:rPr>
              <w:t>Yes</w:t>
            </w:r>
          </w:p>
        </w:tc>
        <w:tc>
          <w:tcPr>
            <w:tcW w:w="1701" w:type="dxa"/>
            <w:shd w:val="clear" w:color="auto" w:fill="C5E0B3" w:themeFill="accent6" w:themeFillTint="66"/>
            <w:vAlign w:val="center"/>
          </w:tcPr>
          <w:p w14:paraId="7501E040" w14:textId="18F7F728" w:rsidR="000155C1" w:rsidRDefault="00824824" w:rsidP="00B529AD">
            <w:pPr>
              <w:jc w:val="center"/>
              <w:rPr>
                <w:sz w:val="24"/>
                <w:szCs w:val="24"/>
              </w:rPr>
            </w:pPr>
            <w:r>
              <w:rPr>
                <w:sz w:val="24"/>
                <w:szCs w:val="24"/>
              </w:rPr>
              <w:t>Yes</w:t>
            </w:r>
          </w:p>
        </w:tc>
        <w:tc>
          <w:tcPr>
            <w:tcW w:w="1702" w:type="dxa"/>
            <w:shd w:val="clear" w:color="auto" w:fill="F7CAAC" w:themeFill="accent2" w:themeFillTint="66"/>
            <w:vAlign w:val="center"/>
          </w:tcPr>
          <w:p w14:paraId="6404DAE7" w14:textId="0F2E83DA" w:rsidR="000155C1" w:rsidRDefault="00824824" w:rsidP="00B529AD">
            <w:pPr>
              <w:jc w:val="center"/>
              <w:rPr>
                <w:sz w:val="24"/>
                <w:szCs w:val="24"/>
              </w:rPr>
            </w:pPr>
            <w:r>
              <w:rPr>
                <w:sz w:val="24"/>
                <w:szCs w:val="24"/>
              </w:rPr>
              <w:t>No</w:t>
            </w:r>
          </w:p>
        </w:tc>
      </w:tr>
      <w:tr w:rsidR="00706A3B" w14:paraId="0D2E6328" w14:textId="77777777" w:rsidTr="00706A3B">
        <w:trPr>
          <w:trHeight w:val="260"/>
        </w:trPr>
        <w:tc>
          <w:tcPr>
            <w:tcW w:w="1701" w:type="dxa"/>
            <w:shd w:val="clear" w:color="auto" w:fill="auto"/>
            <w:vAlign w:val="center"/>
          </w:tcPr>
          <w:p w14:paraId="18F81FB2" w14:textId="63855BFC" w:rsidR="00706A3B" w:rsidRDefault="00706A3B" w:rsidP="00706A3B">
            <w:pPr>
              <w:jc w:val="center"/>
              <w:rPr>
                <w:b/>
                <w:sz w:val="24"/>
                <w:szCs w:val="24"/>
              </w:rPr>
            </w:pPr>
            <w:r>
              <w:rPr>
                <w:b/>
                <w:sz w:val="24"/>
                <w:szCs w:val="24"/>
              </w:rPr>
              <w:t>Belgium*</w:t>
            </w:r>
          </w:p>
        </w:tc>
        <w:tc>
          <w:tcPr>
            <w:tcW w:w="1701" w:type="dxa"/>
            <w:shd w:val="clear" w:color="auto" w:fill="auto"/>
            <w:vAlign w:val="center"/>
          </w:tcPr>
          <w:p w14:paraId="01E4A2D8" w14:textId="0E26C69D" w:rsidR="00706A3B" w:rsidRDefault="00706A3B" w:rsidP="00706A3B">
            <w:pPr>
              <w:jc w:val="center"/>
              <w:rPr>
                <w:sz w:val="24"/>
                <w:szCs w:val="24"/>
              </w:rPr>
            </w:pPr>
            <w:r>
              <w:rPr>
                <w:sz w:val="24"/>
                <w:szCs w:val="24"/>
              </w:rPr>
              <w:t xml:space="preserve">EU </w:t>
            </w:r>
            <w:proofErr w:type="gramStart"/>
            <w:r>
              <w:rPr>
                <w:sz w:val="24"/>
                <w:szCs w:val="24"/>
              </w:rPr>
              <w:t>ratified,</w:t>
            </w:r>
            <w:proofErr w:type="gramEnd"/>
            <w:r>
              <w:rPr>
                <w:sz w:val="24"/>
                <w:szCs w:val="24"/>
              </w:rPr>
              <w:t xml:space="preserve"> national law adapted</w:t>
            </w:r>
            <w:r>
              <w:rPr>
                <w:rStyle w:val="FootnoteReference"/>
                <w:sz w:val="24"/>
                <w:szCs w:val="24"/>
              </w:rPr>
              <w:footnoteReference w:id="8"/>
            </w:r>
          </w:p>
        </w:tc>
        <w:tc>
          <w:tcPr>
            <w:tcW w:w="1701" w:type="dxa"/>
            <w:shd w:val="clear" w:color="auto" w:fill="C5E0B3" w:themeFill="accent6" w:themeFillTint="66"/>
            <w:vAlign w:val="center"/>
          </w:tcPr>
          <w:p w14:paraId="3B47EE45" w14:textId="188DF555" w:rsidR="00706A3B" w:rsidRDefault="00706A3B" w:rsidP="00706A3B">
            <w:pPr>
              <w:jc w:val="center"/>
              <w:rPr>
                <w:sz w:val="24"/>
                <w:szCs w:val="24"/>
              </w:rPr>
            </w:pPr>
            <w:r>
              <w:rPr>
                <w:sz w:val="24"/>
                <w:szCs w:val="24"/>
              </w:rPr>
              <w:t>Yes</w:t>
            </w:r>
          </w:p>
        </w:tc>
        <w:tc>
          <w:tcPr>
            <w:tcW w:w="1710" w:type="dxa"/>
            <w:shd w:val="clear" w:color="auto" w:fill="C5E0B3" w:themeFill="accent6" w:themeFillTint="66"/>
            <w:vAlign w:val="center"/>
          </w:tcPr>
          <w:p w14:paraId="518C9094" w14:textId="190978ED" w:rsidR="00706A3B" w:rsidRDefault="00706A3B" w:rsidP="00706A3B">
            <w:pPr>
              <w:jc w:val="center"/>
              <w:rPr>
                <w:sz w:val="24"/>
                <w:szCs w:val="24"/>
              </w:rPr>
            </w:pPr>
            <w:r>
              <w:rPr>
                <w:sz w:val="24"/>
                <w:szCs w:val="24"/>
              </w:rPr>
              <w:t>Yes</w:t>
            </w:r>
          </w:p>
        </w:tc>
        <w:tc>
          <w:tcPr>
            <w:tcW w:w="1680" w:type="dxa"/>
            <w:shd w:val="clear" w:color="auto" w:fill="C5E0B3" w:themeFill="accent6" w:themeFillTint="66"/>
            <w:vAlign w:val="center"/>
          </w:tcPr>
          <w:p w14:paraId="1893617F" w14:textId="1B70D4AC" w:rsidR="00706A3B" w:rsidRDefault="00706A3B" w:rsidP="00706A3B">
            <w:pPr>
              <w:jc w:val="center"/>
              <w:rPr>
                <w:sz w:val="24"/>
                <w:szCs w:val="24"/>
              </w:rPr>
            </w:pPr>
            <w:r>
              <w:rPr>
                <w:sz w:val="24"/>
                <w:szCs w:val="24"/>
              </w:rPr>
              <w:t>Yes</w:t>
            </w:r>
          </w:p>
        </w:tc>
        <w:tc>
          <w:tcPr>
            <w:tcW w:w="1701" w:type="dxa"/>
            <w:shd w:val="clear" w:color="auto" w:fill="C5E0B3" w:themeFill="accent6" w:themeFillTint="66"/>
            <w:vAlign w:val="center"/>
          </w:tcPr>
          <w:p w14:paraId="691015E8" w14:textId="529B8347" w:rsidR="00706A3B" w:rsidRDefault="00706A3B" w:rsidP="00706A3B">
            <w:pPr>
              <w:jc w:val="center"/>
              <w:rPr>
                <w:sz w:val="24"/>
                <w:szCs w:val="24"/>
              </w:rPr>
            </w:pPr>
            <w:r>
              <w:rPr>
                <w:sz w:val="24"/>
                <w:szCs w:val="24"/>
              </w:rPr>
              <w:t>Yes</w:t>
            </w:r>
          </w:p>
        </w:tc>
        <w:tc>
          <w:tcPr>
            <w:tcW w:w="1701" w:type="dxa"/>
            <w:shd w:val="clear" w:color="auto" w:fill="C5E0B3" w:themeFill="accent6" w:themeFillTint="66"/>
            <w:vAlign w:val="center"/>
          </w:tcPr>
          <w:p w14:paraId="29255E24" w14:textId="33082EDC" w:rsidR="00706A3B" w:rsidRDefault="00706A3B" w:rsidP="00706A3B">
            <w:pPr>
              <w:jc w:val="center"/>
              <w:rPr>
                <w:sz w:val="24"/>
                <w:szCs w:val="24"/>
              </w:rPr>
            </w:pPr>
            <w:r>
              <w:rPr>
                <w:sz w:val="24"/>
                <w:szCs w:val="24"/>
              </w:rPr>
              <w:t>Yes</w:t>
            </w:r>
          </w:p>
        </w:tc>
        <w:tc>
          <w:tcPr>
            <w:tcW w:w="1701" w:type="dxa"/>
            <w:shd w:val="clear" w:color="auto" w:fill="C5E0B3" w:themeFill="accent6" w:themeFillTint="66"/>
            <w:vAlign w:val="center"/>
          </w:tcPr>
          <w:p w14:paraId="19996465" w14:textId="5BFA6F42" w:rsidR="00706A3B" w:rsidRDefault="00706A3B" w:rsidP="00706A3B">
            <w:pPr>
              <w:jc w:val="center"/>
              <w:rPr>
                <w:sz w:val="24"/>
                <w:szCs w:val="24"/>
              </w:rPr>
            </w:pPr>
            <w:r>
              <w:rPr>
                <w:sz w:val="24"/>
                <w:szCs w:val="24"/>
              </w:rPr>
              <w:t>Yes</w:t>
            </w:r>
          </w:p>
        </w:tc>
        <w:tc>
          <w:tcPr>
            <w:tcW w:w="1702" w:type="dxa"/>
            <w:shd w:val="clear" w:color="auto" w:fill="C5E0B3" w:themeFill="accent6" w:themeFillTint="66"/>
            <w:vAlign w:val="center"/>
          </w:tcPr>
          <w:p w14:paraId="2CAD3DF3" w14:textId="318B1FCD" w:rsidR="00706A3B" w:rsidRDefault="00706A3B" w:rsidP="00706A3B">
            <w:pPr>
              <w:jc w:val="center"/>
              <w:rPr>
                <w:sz w:val="24"/>
                <w:szCs w:val="24"/>
              </w:rPr>
            </w:pPr>
            <w:r>
              <w:rPr>
                <w:sz w:val="24"/>
                <w:szCs w:val="24"/>
              </w:rPr>
              <w:t>Yes</w:t>
            </w:r>
          </w:p>
        </w:tc>
      </w:tr>
      <w:tr w:rsidR="000155C1" w14:paraId="0B1772B5" w14:textId="77777777" w:rsidTr="00B529AD">
        <w:trPr>
          <w:trHeight w:val="260"/>
        </w:trPr>
        <w:tc>
          <w:tcPr>
            <w:tcW w:w="1701" w:type="dxa"/>
            <w:shd w:val="clear" w:color="auto" w:fill="auto"/>
            <w:vAlign w:val="center"/>
          </w:tcPr>
          <w:p w14:paraId="2ACCA228" w14:textId="3C6F5647" w:rsidR="000155C1" w:rsidRDefault="000155C1" w:rsidP="00B529AD">
            <w:pPr>
              <w:jc w:val="center"/>
              <w:rPr>
                <w:b/>
                <w:sz w:val="24"/>
                <w:szCs w:val="24"/>
              </w:rPr>
            </w:pPr>
            <w:r>
              <w:rPr>
                <w:b/>
                <w:sz w:val="24"/>
                <w:szCs w:val="24"/>
              </w:rPr>
              <w:t>Belize</w:t>
            </w:r>
          </w:p>
        </w:tc>
        <w:tc>
          <w:tcPr>
            <w:tcW w:w="1701" w:type="dxa"/>
            <w:shd w:val="clear" w:color="auto" w:fill="auto"/>
            <w:vAlign w:val="center"/>
          </w:tcPr>
          <w:p w14:paraId="0775ADBA" w14:textId="164DC154" w:rsidR="000155C1" w:rsidRDefault="000155C1" w:rsidP="00B529AD">
            <w:pPr>
              <w:jc w:val="center"/>
              <w:rPr>
                <w:sz w:val="24"/>
                <w:szCs w:val="24"/>
              </w:rPr>
            </w:pPr>
            <w:r>
              <w:rPr>
                <w:sz w:val="24"/>
                <w:szCs w:val="24"/>
              </w:rPr>
              <w:t>Ratified, no national reform</w:t>
            </w:r>
          </w:p>
        </w:tc>
        <w:tc>
          <w:tcPr>
            <w:tcW w:w="1701" w:type="dxa"/>
            <w:shd w:val="clear" w:color="auto" w:fill="FFFFFF" w:themeFill="background1"/>
            <w:vAlign w:val="center"/>
          </w:tcPr>
          <w:p w14:paraId="48968034" w14:textId="3FFE7DB2" w:rsidR="000155C1" w:rsidRDefault="000155C1" w:rsidP="00B529AD">
            <w:pPr>
              <w:jc w:val="center"/>
              <w:rPr>
                <w:sz w:val="24"/>
                <w:szCs w:val="24"/>
              </w:rPr>
            </w:pPr>
            <w:r>
              <w:rPr>
                <w:sz w:val="24"/>
                <w:szCs w:val="24"/>
              </w:rPr>
              <w:t>Unclear</w:t>
            </w:r>
          </w:p>
        </w:tc>
        <w:tc>
          <w:tcPr>
            <w:tcW w:w="1710" w:type="dxa"/>
            <w:shd w:val="clear" w:color="auto" w:fill="FFFFFF" w:themeFill="background1"/>
            <w:vAlign w:val="center"/>
          </w:tcPr>
          <w:p w14:paraId="50C1173E" w14:textId="2128E8C3" w:rsidR="000155C1" w:rsidRDefault="000155C1" w:rsidP="00B529AD">
            <w:pPr>
              <w:jc w:val="center"/>
              <w:rPr>
                <w:sz w:val="24"/>
                <w:szCs w:val="24"/>
              </w:rPr>
            </w:pPr>
            <w:r>
              <w:rPr>
                <w:sz w:val="24"/>
                <w:szCs w:val="24"/>
              </w:rPr>
              <w:t>Unclear</w:t>
            </w:r>
          </w:p>
        </w:tc>
        <w:tc>
          <w:tcPr>
            <w:tcW w:w="1680" w:type="dxa"/>
            <w:shd w:val="clear" w:color="auto" w:fill="FFFFFF" w:themeFill="background1"/>
            <w:vAlign w:val="center"/>
          </w:tcPr>
          <w:p w14:paraId="1AA582E3" w14:textId="3976452D"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5A9AFE61" w14:textId="09489C01"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071DA6C2" w14:textId="41957EDF"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179319F3" w14:textId="1F3106CF" w:rsidR="000155C1" w:rsidRDefault="000155C1" w:rsidP="00B529AD">
            <w:pPr>
              <w:jc w:val="center"/>
              <w:rPr>
                <w:sz w:val="24"/>
                <w:szCs w:val="24"/>
              </w:rPr>
            </w:pPr>
            <w:r>
              <w:rPr>
                <w:sz w:val="24"/>
                <w:szCs w:val="24"/>
              </w:rPr>
              <w:t>Unclear</w:t>
            </w:r>
          </w:p>
        </w:tc>
        <w:tc>
          <w:tcPr>
            <w:tcW w:w="1702" w:type="dxa"/>
            <w:shd w:val="clear" w:color="auto" w:fill="FFFFFF" w:themeFill="background1"/>
            <w:vAlign w:val="center"/>
          </w:tcPr>
          <w:p w14:paraId="01573EF8" w14:textId="36DEE5DA" w:rsidR="000155C1" w:rsidRDefault="000155C1" w:rsidP="00B529AD">
            <w:pPr>
              <w:jc w:val="center"/>
              <w:rPr>
                <w:sz w:val="24"/>
                <w:szCs w:val="24"/>
              </w:rPr>
            </w:pPr>
            <w:r>
              <w:rPr>
                <w:sz w:val="24"/>
                <w:szCs w:val="24"/>
              </w:rPr>
              <w:t>Unclear</w:t>
            </w:r>
          </w:p>
        </w:tc>
      </w:tr>
      <w:tr w:rsidR="000155C1" w14:paraId="57B2D971" w14:textId="77777777" w:rsidTr="00B529AD">
        <w:trPr>
          <w:trHeight w:val="260"/>
        </w:trPr>
        <w:tc>
          <w:tcPr>
            <w:tcW w:w="1701" w:type="dxa"/>
            <w:tcBorders>
              <w:bottom w:val="single" w:sz="4" w:space="0" w:color="auto"/>
            </w:tcBorders>
            <w:shd w:val="clear" w:color="auto" w:fill="auto"/>
            <w:vAlign w:val="center"/>
          </w:tcPr>
          <w:p w14:paraId="4FC18ED6" w14:textId="5EA0CB64" w:rsidR="000155C1" w:rsidRDefault="000155C1" w:rsidP="00B529AD">
            <w:pPr>
              <w:jc w:val="center"/>
              <w:rPr>
                <w:b/>
                <w:sz w:val="24"/>
                <w:szCs w:val="24"/>
              </w:rPr>
            </w:pPr>
            <w:r>
              <w:rPr>
                <w:b/>
                <w:sz w:val="24"/>
                <w:szCs w:val="24"/>
              </w:rPr>
              <w:t>Bolivia</w:t>
            </w:r>
          </w:p>
        </w:tc>
        <w:tc>
          <w:tcPr>
            <w:tcW w:w="1701" w:type="dxa"/>
            <w:tcBorders>
              <w:bottom w:val="single" w:sz="4" w:space="0" w:color="auto"/>
            </w:tcBorders>
            <w:shd w:val="clear" w:color="auto" w:fill="auto"/>
            <w:vAlign w:val="center"/>
          </w:tcPr>
          <w:p w14:paraId="4F919284" w14:textId="59A7A08E" w:rsidR="000155C1" w:rsidRDefault="000155C1" w:rsidP="00B529AD">
            <w:pPr>
              <w:jc w:val="center"/>
              <w:rPr>
                <w:sz w:val="24"/>
                <w:szCs w:val="24"/>
              </w:rPr>
            </w:pPr>
            <w:r>
              <w:rPr>
                <w:sz w:val="24"/>
                <w:szCs w:val="24"/>
              </w:rPr>
              <w:t>Ratified, no national reform</w:t>
            </w:r>
          </w:p>
        </w:tc>
        <w:tc>
          <w:tcPr>
            <w:tcW w:w="1701" w:type="dxa"/>
            <w:tcBorders>
              <w:bottom w:val="single" w:sz="4" w:space="0" w:color="auto"/>
            </w:tcBorders>
            <w:shd w:val="clear" w:color="auto" w:fill="FFFFFF" w:themeFill="background1"/>
            <w:vAlign w:val="center"/>
          </w:tcPr>
          <w:p w14:paraId="1EAEA593" w14:textId="0EC750A4" w:rsidR="000155C1" w:rsidRDefault="000155C1" w:rsidP="00B529AD">
            <w:pPr>
              <w:jc w:val="center"/>
              <w:rPr>
                <w:sz w:val="24"/>
                <w:szCs w:val="24"/>
              </w:rPr>
            </w:pPr>
            <w:r>
              <w:rPr>
                <w:sz w:val="24"/>
                <w:szCs w:val="24"/>
              </w:rPr>
              <w:t>Unclear</w:t>
            </w:r>
          </w:p>
        </w:tc>
        <w:tc>
          <w:tcPr>
            <w:tcW w:w="1710" w:type="dxa"/>
            <w:tcBorders>
              <w:bottom w:val="single" w:sz="4" w:space="0" w:color="auto"/>
            </w:tcBorders>
            <w:shd w:val="clear" w:color="auto" w:fill="FFFFFF" w:themeFill="background1"/>
            <w:vAlign w:val="center"/>
          </w:tcPr>
          <w:p w14:paraId="2D12C727" w14:textId="0F6D4A05" w:rsidR="000155C1" w:rsidRDefault="000155C1" w:rsidP="00B529AD">
            <w:pPr>
              <w:jc w:val="center"/>
              <w:rPr>
                <w:sz w:val="24"/>
                <w:szCs w:val="24"/>
              </w:rPr>
            </w:pPr>
            <w:r>
              <w:rPr>
                <w:sz w:val="24"/>
                <w:szCs w:val="24"/>
              </w:rPr>
              <w:t>Unclear</w:t>
            </w:r>
          </w:p>
        </w:tc>
        <w:tc>
          <w:tcPr>
            <w:tcW w:w="1680" w:type="dxa"/>
            <w:tcBorders>
              <w:bottom w:val="single" w:sz="4" w:space="0" w:color="auto"/>
            </w:tcBorders>
            <w:shd w:val="clear" w:color="auto" w:fill="FFFFFF" w:themeFill="background1"/>
            <w:vAlign w:val="center"/>
          </w:tcPr>
          <w:p w14:paraId="446EF956" w14:textId="6EBD5C42" w:rsidR="000155C1" w:rsidRDefault="000155C1" w:rsidP="00B529AD">
            <w:pPr>
              <w:jc w:val="center"/>
              <w:rPr>
                <w:sz w:val="24"/>
                <w:szCs w:val="24"/>
              </w:rPr>
            </w:pPr>
            <w:r>
              <w:rPr>
                <w:sz w:val="24"/>
                <w:szCs w:val="24"/>
              </w:rPr>
              <w:t>Unclear</w:t>
            </w:r>
          </w:p>
        </w:tc>
        <w:tc>
          <w:tcPr>
            <w:tcW w:w="1701" w:type="dxa"/>
            <w:tcBorders>
              <w:bottom w:val="single" w:sz="4" w:space="0" w:color="auto"/>
            </w:tcBorders>
            <w:shd w:val="clear" w:color="auto" w:fill="FFFFFF" w:themeFill="background1"/>
            <w:vAlign w:val="center"/>
          </w:tcPr>
          <w:p w14:paraId="70602DBC" w14:textId="718943E3" w:rsidR="000155C1" w:rsidRDefault="000155C1" w:rsidP="00B529AD">
            <w:pPr>
              <w:jc w:val="center"/>
              <w:rPr>
                <w:sz w:val="24"/>
                <w:szCs w:val="24"/>
              </w:rPr>
            </w:pPr>
            <w:r>
              <w:rPr>
                <w:sz w:val="24"/>
                <w:szCs w:val="24"/>
              </w:rPr>
              <w:t>Unclear</w:t>
            </w:r>
          </w:p>
        </w:tc>
        <w:tc>
          <w:tcPr>
            <w:tcW w:w="1701" w:type="dxa"/>
            <w:tcBorders>
              <w:bottom w:val="single" w:sz="4" w:space="0" w:color="auto"/>
            </w:tcBorders>
            <w:shd w:val="clear" w:color="auto" w:fill="FFFFFF" w:themeFill="background1"/>
            <w:vAlign w:val="center"/>
          </w:tcPr>
          <w:p w14:paraId="34C768CD" w14:textId="39FE5BAB" w:rsidR="000155C1" w:rsidRDefault="000155C1" w:rsidP="00B529AD">
            <w:pPr>
              <w:jc w:val="center"/>
              <w:rPr>
                <w:sz w:val="24"/>
                <w:szCs w:val="24"/>
              </w:rPr>
            </w:pPr>
            <w:r>
              <w:rPr>
                <w:sz w:val="24"/>
                <w:szCs w:val="24"/>
              </w:rPr>
              <w:t>Unclear</w:t>
            </w:r>
          </w:p>
        </w:tc>
        <w:tc>
          <w:tcPr>
            <w:tcW w:w="1701" w:type="dxa"/>
            <w:tcBorders>
              <w:bottom w:val="single" w:sz="4" w:space="0" w:color="auto"/>
            </w:tcBorders>
            <w:shd w:val="clear" w:color="auto" w:fill="FFFFFF" w:themeFill="background1"/>
            <w:vAlign w:val="center"/>
          </w:tcPr>
          <w:p w14:paraId="610C62B4" w14:textId="6E0F80DE" w:rsidR="000155C1" w:rsidRDefault="000155C1" w:rsidP="00B529AD">
            <w:pPr>
              <w:jc w:val="center"/>
              <w:rPr>
                <w:sz w:val="24"/>
                <w:szCs w:val="24"/>
              </w:rPr>
            </w:pPr>
            <w:r>
              <w:rPr>
                <w:sz w:val="24"/>
                <w:szCs w:val="24"/>
              </w:rPr>
              <w:t>Unclear</w:t>
            </w:r>
          </w:p>
        </w:tc>
        <w:tc>
          <w:tcPr>
            <w:tcW w:w="1702" w:type="dxa"/>
            <w:tcBorders>
              <w:bottom w:val="single" w:sz="4" w:space="0" w:color="auto"/>
            </w:tcBorders>
            <w:shd w:val="clear" w:color="auto" w:fill="FFFFFF" w:themeFill="background1"/>
            <w:vAlign w:val="center"/>
          </w:tcPr>
          <w:p w14:paraId="33337240" w14:textId="63CFA501" w:rsidR="000155C1" w:rsidRDefault="000155C1" w:rsidP="00B529AD">
            <w:pPr>
              <w:jc w:val="center"/>
              <w:rPr>
                <w:sz w:val="24"/>
                <w:szCs w:val="24"/>
              </w:rPr>
            </w:pPr>
            <w:r>
              <w:rPr>
                <w:sz w:val="24"/>
                <w:szCs w:val="24"/>
              </w:rPr>
              <w:t>Unclear</w:t>
            </w:r>
          </w:p>
        </w:tc>
      </w:tr>
      <w:tr w:rsidR="00B7484F" w14:paraId="04FF40F9" w14:textId="77777777" w:rsidTr="003864A9">
        <w:trPr>
          <w:trHeight w:val="260"/>
        </w:trPr>
        <w:tc>
          <w:tcPr>
            <w:tcW w:w="1701" w:type="dxa"/>
            <w:tcBorders>
              <w:bottom w:val="single" w:sz="4" w:space="0" w:color="auto"/>
            </w:tcBorders>
            <w:shd w:val="clear" w:color="auto" w:fill="auto"/>
            <w:vAlign w:val="center"/>
          </w:tcPr>
          <w:p w14:paraId="505047AA" w14:textId="22CB3672" w:rsidR="00B7484F" w:rsidRDefault="00B7484F" w:rsidP="00B7484F">
            <w:pPr>
              <w:jc w:val="center"/>
              <w:rPr>
                <w:b/>
                <w:sz w:val="24"/>
                <w:szCs w:val="24"/>
              </w:rPr>
            </w:pPr>
            <w:r>
              <w:rPr>
                <w:b/>
                <w:sz w:val="24"/>
                <w:szCs w:val="24"/>
              </w:rPr>
              <w:t>Bosnia*</w:t>
            </w:r>
          </w:p>
        </w:tc>
        <w:tc>
          <w:tcPr>
            <w:tcW w:w="1701" w:type="dxa"/>
            <w:tcBorders>
              <w:bottom w:val="single" w:sz="4" w:space="0" w:color="auto"/>
            </w:tcBorders>
            <w:shd w:val="clear" w:color="auto" w:fill="auto"/>
            <w:vAlign w:val="center"/>
          </w:tcPr>
          <w:p w14:paraId="32DA1D19" w14:textId="486F9FA4" w:rsidR="00B7484F" w:rsidRDefault="00B7484F" w:rsidP="00B7484F">
            <w:pPr>
              <w:jc w:val="center"/>
              <w:rPr>
                <w:sz w:val="24"/>
                <w:szCs w:val="24"/>
              </w:rPr>
            </w:pPr>
            <w:r>
              <w:rPr>
                <w:sz w:val="24"/>
                <w:szCs w:val="24"/>
              </w:rPr>
              <w:t>Ratified, no national reform</w:t>
            </w:r>
          </w:p>
        </w:tc>
        <w:tc>
          <w:tcPr>
            <w:tcW w:w="1701" w:type="dxa"/>
            <w:tcBorders>
              <w:bottom w:val="single" w:sz="4" w:space="0" w:color="auto"/>
            </w:tcBorders>
            <w:shd w:val="clear" w:color="auto" w:fill="C5E0B3" w:themeFill="accent6" w:themeFillTint="66"/>
            <w:vAlign w:val="center"/>
          </w:tcPr>
          <w:p w14:paraId="749B27D6" w14:textId="343B47CA" w:rsidR="00B7484F" w:rsidRDefault="003864A9" w:rsidP="00B7484F">
            <w:pPr>
              <w:jc w:val="center"/>
              <w:rPr>
                <w:sz w:val="24"/>
                <w:szCs w:val="24"/>
              </w:rPr>
            </w:pPr>
            <w:r>
              <w:rPr>
                <w:sz w:val="24"/>
                <w:szCs w:val="24"/>
              </w:rPr>
              <w:t>Yes</w:t>
            </w:r>
          </w:p>
        </w:tc>
        <w:tc>
          <w:tcPr>
            <w:tcW w:w="1710" w:type="dxa"/>
            <w:tcBorders>
              <w:bottom w:val="single" w:sz="4" w:space="0" w:color="auto"/>
            </w:tcBorders>
            <w:shd w:val="clear" w:color="auto" w:fill="C5E0B3" w:themeFill="accent6" w:themeFillTint="66"/>
            <w:vAlign w:val="center"/>
          </w:tcPr>
          <w:p w14:paraId="7F544230" w14:textId="4FF8CF5C" w:rsidR="00B7484F" w:rsidRDefault="003864A9" w:rsidP="00B7484F">
            <w:pPr>
              <w:jc w:val="center"/>
              <w:rPr>
                <w:sz w:val="24"/>
                <w:szCs w:val="24"/>
              </w:rPr>
            </w:pPr>
            <w:r>
              <w:rPr>
                <w:sz w:val="24"/>
                <w:szCs w:val="24"/>
              </w:rPr>
              <w:t>Yes</w:t>
            </w:r>
          </w:p>
        </w:tc>
        <w:tc>
          <w:tcPr>
            <w:tcW w:w="1680" w:type="dxa"/>
            <w:tcBorders>
              <w:bottom w:val="single" w:sz="4" w:space="0" w:color="auto"/>
            </w:tcBorders>
            <w:shd w:val="clear" w:color="auto" w:fill="F7CAAC" w:themeFill="accent2" w:themeFillTint="66"/>
            <w:vAlign w:val="center"/>
          </w:tcPr>
          <w:p w14:paraId="5E7C189B" w14:textId="53A94DA5" w:rsidR="00B7484F" w:rsidRDefault="003864A9" w:rsidP="00B7484F">
            <w:pPr>
              <w:jc w:val="center"/>
              <w:rPr>
                <w:sz w:val="24"/>
                <w:szCs w:val="24"/>
              </w:rPr>
            </w:pPr>
            <w:r>
              <w:rPr>
                <w:sz w:val="24"/>
                <w:szCs w:val="24"/>
              </w:rPr>
              <w:t>No</w:t>
            </w:r>
          </w:p>
        </w:tc>
        <w:tc>
          <w:tcPr>
            <w:tcW w:w="1701" w:type="dxa"/>
            <w:tcBorders>
              <w:bottom w:val="single" w:sz="4" w:space="0" w:color="auto"/>
            </w:tcBorders>
            <w:shd w:val="clear" w:color="auto" w:fill="FFFFFF" w:themeFill="background1"/>
            <w:vAlign w:val="center"/>
          </w:tcPr>
          <w:p w14:paraId="59C8E52C" w14:textId="6B90C79A" w:rsidR="00B7484F" w:rsidRDefault="00B7484F" w:rsidP="00B7484F">
            <w:pPr>
              <w:jc w:val="center"/>
              <w:rPr>
                <w:sz w:val="24"/>
                <w:szCs w:val="24"/>
              </w:rPr>
            </w:pPr>
            <w:r>
              <w:rPr>
                <w:sz w:val="24"/>
                <w:szCs w:val="24"/>
              </w:rPr>
              <w:t>Unclear</w:t>
            </w:r>
          </w:p>
        </w:tc>
        <w:tc>
          <w:tcPr>
            <w:tcW w:w="1701" w:type="dxa"/>
            <w:tcBorders>
              <w:bottom w:val="single" w:sz="4" w:space="0" w:color="auto"/>
            </w:tcBorders>
            <w:shd w:val="clear" w:color="auto" w:fill="FFFFFF" w:themeFill="background1"/>
            <w:vAlign w:val="center"/>
          </w:tcPr>
          <w:p w14:paraId="0B0CB449" w14:textId="2C4652C9" w:rsidR="00B7484F" w:rsidRDefault="00B7484F" w:rsidP="00B7484F">
            <w:pPr>
              <w:jc w:val="center"/>
              <w:rPr>
                <w:sz w:val="24"/>
                <w:szCs w:val="24"/>
              </w:rPr>
            </w:pPr>
            <w:r>
              <w:rPr>
                <w:sz w:val="24"/>
                <w:szCs w:val="24"/>
              </w:rPr>
              <w:t>Unclear</w:t>
            </w:r>
          </w:p>
        </w:tc>
        <w:tc>
          <w:tcPr>
            <w:tcW w:w="1701" w:type="dxa"/>
            <w:tcBorders>
              <w:bottom w:val="single" w:sz="4" w:space="0" w:color="auto"/>
            </w:tcBorders>
            <w:shd w:val="clear" w:color="auto" w:fill="C5E0B3" w:themeFill="accent6" w:themeFillTint="66"/>
            <w:vAlign w:val="center"/>
          </w:tcPr>
          <w:p w14:paraId="016D0C32" w14:textId="07728C8B" w:rsidR="00B7484F" w:rsidRDefault="003864A9" w:rsidP="00B7484F">
            <w:pPr>
              <w:jc w:val="center"/>
              <w:rPr>
                <w:sz w:val="24"/>
                <w:szCs w:val="24"/>
              </w:rPr>
            </w:pPr>
            <w:r>
              <w:rPr>
                <w:sz w:val="24"/>
                <w:szCs w:val="24"/>
              </w:rPr>
              <w:t>Yes</w:t>
            </w:r>
          </w:p>
        </w:tc>
        <w:tc>
          <w:tcPr>
            <w:tcW w:w="1702" w:type="dxa"/>
            <w:tcBorders>
              <w:bottom w:val="single" w:sz="4" w:space="0" w:color="auto"/>
            </w:tcBorders>
            <w:shd w:val="clear" w:color="auto" w:fill="C5E0B3" w:themeFill="accent6" w:themeFillTint="66"/>
            <w:vAlign w:val="center"/>
          </w:tcPr>
          <w:p w14:paraId="4F798C11" w14:textId="75362F5A" w:rsidR="00B7484F" w:rsidRDefault="003864A9" w:rsidP="00B7484F">
            <w:pPr>
              <w:jc w:val="center"/>
              <w:rPr>
                <w:sz w:val="24"/>
                <w:szCs w:val="24"/>
              </w:rPr>
            </w:pPr>
            <w:r>
              <w:rPr>
                <w:sz w:val="24"/>
                <w:szCs w:val="24"/>
              </w:rPr>
              <w:t>Yes</w:t>
            </w:r>
          </w:p>
        </w:tc>
      </w:tr>
      <w:tr w:rsidR="00B7484F" w14:paraId="214C3B8F"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B525B3" w14:textId="2FFA07FB" w:rsidR="00B7484F" w:rsidRDefault="00B7484F" w:rsidP="00B7484F">
            <w:pPr>
              <w:jc w:val="center"/>
              <w:rPr>
                <w:b/>
                <w:sz w:val="24"/>
                <w:szCs w:val="24"/>
              </w:rPr>
            </w:pPr>
            <w:r>
              <w:rPr>
                <w:b/>
                <w:sz w:val="24"/>
                <w:szCs w:val="24"/>
              </w:rPr>
              <w:lastRenderedPageBreak/>
              <w:t>Botswana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74279C" w14:textId="26110240" w:rsidR="00B7484F" w:rsidRDefault="00B7484F" w:rsidP="00B7484F">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4E81" w14:textId="75901176" w:rsidR="00B7484F" w:rsidRDefault="00B7484F" w:rsidP="00B7484F">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0ABF7" w14:textId="32FACF42" w:rsidR="00B7484F" w:rsidRDefault="00B7484F" w:rsidP="00B7484F">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1FB5F" w14:textId="5AEDE653"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540C7" w14:textId="73A9E5B3"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0741" w14:textId="57DE0547"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A3748" w14:textId="7B7D5B5E" w:rsidR="00B7484F" w:rsidRDefault="00B7484F" w:rsidP="00B7484F">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7A9DC" w14:textId="1327188B" w:rsidR="00B7484F" w:rsidRDefault="00B7484F" w:rsidP="00B7484F">
            <w:pPr>
              <w:jc w:val="center"/>
              <w:rPr>
                <w:sz w:val="24"/>
                <w:szCs w:val="24"/>
              </w:rPr>
            </w:pPr>
            <w:r>
              <w:rPr>
                <w:sz w:val="24"/>
                <w:szCs w:val="24"/>
              </w:rPr>
              <w:t>Unclear</w:t>
            </w:r>
          </w:p>
        </w:tc>
      </w:tr>
      <w:tr w:rsidR="00B7484F" w14:paraId="4ABF239E"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4B441" w14:textId="5DE5357B" w:rsidR="00B7484F" w:rsidRDefault="00B7484F" w:rsidP="00B7484F">
            <w:pPr>
              <w:jc w:val="center"/>
              <w:rPr>
                <w:b/>
                <w:sz w:val="24"/>
                <w:szCs w:val="24"/>
              </w:rPr>
            </w:pPr>
            <w:r>
              <w:rPr>
                <w:b/>
                <w:sz w:val="24"/>
                <w:szCs w:val="24"/>
              </w:rPr>
              <w:t>Brazil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53CC40" w14:textId="2DD61BD2" w:rsidR="00B7484F" w:rsidRDefault="00B7484F" w:rsidP="00B7484F">
            <w:pPr>
              <w:jc w:val="center"/>
              <w:rPr>
                <w:sz w:val="24"/>
                <w:szCs w:val="24"/>
              </w:rPr>
            </w:pPr>
            <w:r>
              <w:rPr>
                <w:sz w:val="24"/>
                <w:szCs w:val="24"/>
              </w:rPr>
              <w:t>Ratified, national law under discussion</w:t>
            </w:r>
            <w:r>
              <w:rPr>
                <w:sz w:val="24"/>
                <w:szCs w:val="24"/>
                <w:vertAlign w:val="superscript"/>
              </w:rPr>
              <w:footnoteReference w:id="9"/>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F744B" w14:textId="3DA4B73C" w:rsidR="00B7484F" w:rsidRDefault="00B7484F" w:rsidP="00B7484F">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D07D6" w14:textId="73165EEC" w:rsidR="00B7484F" w:rsidRDefault="00B7484F" w:rsidP="00B7484F">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2651F" w14:textId="3C4473AE" w:rsidR="00B7484F" w:rsidRDefault="00B7484F" w:rsidP="00B7484F">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E41EF" w14:textId="29169C13" w:rsidR="00B7484F" w:rsidRDefault="00B7484F" w:rsidP="00B7484F">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44856" w14:textId="636E51C7" w:rsidR="00B7484F" w:rsidRDefault="00B7484F" w:rsidP="00B7484F">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7F545" w14:textId="1A442712" w:rsidR="00B7484F" w:rsidRDefault="00B7484F" w:rsidP="00B7484F">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D90C71" w14:textId="439BA6F8" w:rsidR="00B7484F" w:rsidRDefault="00B7484F" w:rsidP="00B7484F">
            <w:pPr>
              <w:jc w:val="center"/>
              <w:rPr>
                <w:sz w:val="24"/>
                <w:szCs w:val="24"/>
              </w:rPr>
            </w:pPr>
            <w:r>
              <w:rPr>
                <w:sz w:val="24"/>
                <w:szCs w:val="24"/>
              </w:rPr>
              <w:t>No</w:t>
            </w:r>
          </w:p>
        </w:tc>
      </w:tr>
      <w:tr w:rsidR="00B7484F" w14:paraId="75110651"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E29118" w14:textId="4561523C" w:rsidR="00B7484F" w:rsidRDefault="00B7484F" w:rsidP="00B7484F">
            <w:pPr>
              <w:jc w:val="center"/>
              <w:rPr>
                <w:b/>
                <w:sz w:val="24"/>
                <w:szCs w:val="24"/>
              </w:rPr>
            </w:pPr>
            <w:r>
              <w:rPr>
                <w:b/>
                <w:sz w:val="24"/>
                <w:szCs w:val="24"/>
              </w:rPr>
              <w:t>Bulgaria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9C8EFB" w14:textId="77777777" w:rsidR="00B7484F" w:rsidRDefault="00B7484F" w:rsidP="00B7484F">
            <w:pPr>
              <w:jc w:val="center"/>
              <w:rPr>
                <w:sz w:val="24"/>
                <w:szCs w:val="24"/>
              </w:rPr>
            </w:pPr>
            <w:r>
              <w:rPr>
                <w:sz w:val="24"/>
                <w:szCs w:val="24"/>
              </w:rPr>
              <w:t>EU ratified,</w:t>
            </w:r>
          </w:p>
          <w:p w14:paraId="7AE52E3E" w14:textId="2E25FC17" w:rsidR="00B7484F" w:rsidRDefault="00B7484F" w:rsidP="00B7484F">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2BE946" w14:textId="0244CE15" w:rsidR="00B7484F" w:rsidRDefault="00B7484F" w:rsidP="00B7484F">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A0F9DF" w14:textId="24A2B94C" w:rsidR="00B7484F" w:rsidRDefault="00B7484F" w:rsidP="00B7484F">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9EB8E0" w14:textId="11AB5EE6" w:rsidR="00B7484F" w:rsidRDefault="00B7484F" w:rsidP="00B7484F">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627538D" w14:textId="76645034" w:rsidR="00B7484F" w:rsidRDefault="00B7484F" w:rsidP="00B7484F">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BD0A89" w14:textId="0165D301" w:rsidR="00B7484F" w:rsidRDefault="00B7484F" w:rsidP="00B7484F">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49FA17" w14:textId="3A5C876F" w:rsidR="00B7484F" w:rsidRDefault="00B7484F" w:rsidP="00B7484F">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0C39C5" w14:textId="0AC47E67" w:rsidR="00B7484F" w:rsidRDefault="00B7484F" w:rsidP="00B7484F">
            <w:pPr>
              <w:jc w:val="center"/>
              <w:rPr>
                <w:sz w:val="24"/>
                <w:szCs w:val="24"/>
              </w:rPr>
            </w:pPr>
            <w:r>
              <w:rPr>
                <w:sz w:val="24"/>
                <w:szCs w:val="24"/>
              </w:rPr>
              <w:t>Yes</w:t>
            </w:r>
          </w:p>
        </w:tc>
      </w:tr>
      <w:tr w:rsidR="00B7484F" w14:paraId="779164DA"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142022" w14:textId="2F31E287" w:rsidR="00B7484F" w:rsidRDefault="00B7484F" w:rsidP="00B7484F">
            <w:pPr>
              <w:jc w:val="center"/>
              <w:rPr>
                <w:b/>
                <w:sz w:val="24"/>
                <w:szCs w:val="24"/>
              </w:rPr>
            </w:pPr>
            <w:r>
              <w:rPr>
                <w:b/>
                <w:sz w:val="24"/>
                <w:szCs w:val="24"/>
              </w:rPr>
              <w:t>Burkina Faso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21B70E" w14:textId="27CC15DC" w:rsidR="00B7484F" w:rsidRDefault="00B7484F" w:rsidP="00B7484F">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7F75" w14:textId="5B6F50F8" w:rsidR="00B7484F" w:rsidRDefault="00B7484F" w:rsidP="00B7484F">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E9082" w14:textId="58820ED6" w:rsidR="00B7484F" w:rsidRDefault="00B7484F" w:rsidP="00B7484F">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A9F5F" w14:textId="1080124B"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D8AD" w14:textId="1C4A85F7"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54487" w14:textId="7202097A"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ED86" w14:textId="533288BA" w:rsidR="00B7484F" w:rsidRDefault="00B7484F" w:rsidP="00B7484F">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F888" w14:textId="54B427B4" w:rsidR="00B7484F" w:rsidRDefault="00B7484F" w:rsidP="00B7484F">
            <w:pPr>
              <w:jc w:val="center"/>
              <w:rPr>
                <w:sz w:val="24"/>
                <w:szCs w:val="24"/>
              </w:rPr>
            </w:pPr>
            <w:r>
              <w:rPr>
                <w:sz w:val="24"/>
                <w:szCs w:val="24"/>
              </w:rPr>
              <w:t>Unclear</w:t>
            </w:r>
          </w:p>
        </w:tc>
      </w:tr>
      <w:tr w:rsidR="00B7484F" w14:paraId="0C72A22E"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6CDE6C" w14:textId="001E198A" w:rsidR="00B7484F" w:rsidRDefault="00B7484F" w:rsidP="00B7484F">
            <w:pPr>
              <w:jc w:val="center"/>
              <w:rPr>
                <w:b/>
                <w:sz w:val="24"/>
                <w:szCs w:val="24"/>
              </w:rPr>
            </w:pPr>
            <w:r>
              <w:rPr>
                <w:b/>
                <w:sz w:val="24"/>
                <w:szCs w:val="24"/>
              </w:rPr>
              <w:t>Cabo Verde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9DA82E" w14:textId="1DC67749" w:rsidR="00B7484F" w:rsidRDefault="00B7484F" w:rsidP="00B7484F">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9C979" w14:textId="61DAEF2E" w:rsidR="00B7484F" w:rsidRDefault="00B7484F" w:rsidP="00B7484F">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2FBDA" w14:textId="2716A0C3" w:rsidR="00B7484F" w:rsidRDefault="00B7484F" w:rsidP="00B7484F">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4AC50" w14:textId="2A2225A5"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37C43" w14:textId="7B0AE562"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2F247" w14:textId="6C0ED483" w:rsidR="00B7484F" w:rsidRDefault="00B7484F" w:rsidP="00B7484F">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62C3" w14:textId="0FFBA5CC" w:rsidR="00B7484F" w:rsidRDefault="00B7484F" w:rsidP="00B7484F">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AABEE" w14:textId="44142E7E" w:rsidR="00B7484F" w:rsidRDefault="00B7484F" w:rsidP="00B7484F">
            <w:pPr>
              <w:jc w:val="center"/>
              <w:rPr>
                <w:sz w:val="24"/>
                <w:szCs w:val="24"/>
              </w:rPr>
            </w:pPr>
            <w:r>
              <w:rPr>
                <w:sz w:val="24"/>
                <w:szCs w:val="24"/>
              </w:rPr>
              <w:t>Unclear</w:t>
            </w:r>
          </w:p>
        </w:tc>
      </w:tr>
      <w:tr w:rsidR="002C32FC" w14:paraId="5D1627D5"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8DFB60" w14:textId="523BF44F" w:rsidR="002C32FC" w:rsidRDefault="002C32FC" w:rsidP="002C32FC">
            <w:pPr>
              <w:jc w:val="center"/>
              <w:rPr>
                <w:b/>
                <w:sz w:val="24"/>
                <w:szCs w:val="24"/>
              </w:rPr>
            </w:pPr>
            <w:r>
              <w:rPr>
                <w:b/>
                <w:sz w:val="24"/>
                <w:szCs w:val="24"/>
              </w:rPr>
              <w:lastRenderedPageBreak/>
              <w:t>Cameroon*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F167F8" w14:textId="611858BC" w:rsidR="002C32FC" w:rsidRDefault="002C32FC" w:rsidP="002C32FC">
            <w:pPr>
              <w:jc w:val="center"/>
              <w:rPr>
                <w:sz w:val="24"/>
                <w:szCs w:val="24"/>
              </w:rPr>
            </w:pPr>
            <w:r>
              <w:rPr>
                <w:sz w:val="24"/>
                <w:szCs w:val="24"/>
              </w:rPr>
              <w:t>Ratified, no national reform</w:t>
            </w:r>
            <w:r>
              <w:rPr>
                <w:rStyle w:val="FootnoteReference"/>
                <w:sz w:val="24"/>
                <w:szCs w:val="24"/>
              </w:rPr>
              <w:footnoteReference w:id="10"/>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E639E" w14:textId="2E55473F" w:rsidR="002C32FC" w:rsidRDefault="002C32FC" w:rsidP="002C32FC">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08C07" w14:textId="189B16B4" w:rsidR="002C32FC" w:rsidRDefault="002C32FC" w:rsidP="002C32FC">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A41D" w14:textId="10C2B090"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CAF86" w14:textId="17FC4E7F"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669FE" w14:textId="455C0ADE"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1C99" w14:textId="7719D158" w:rsidR="002C32FC" w:rsidRDefault="002C32FC" w:rsidP="002C32FC">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F0602" w14:textId="34810FFC" w:rsidR="002C32FC" w:rsidRDefault="002C32FC" w:rsidP="002C32FC">
            <w:pPr>
              <w:jc w:val="center"/>
              <w:rPr>
                <w:sz w:val="24"/>
                <w:szCs w:val="24"/>
              </w:rPr>
            </w:pPr>
            <w:r>
              <w:rPr>
                <w:sz w:val="24"/>
                <w:szCs w:val="24"/>
              </w:rPr>
              <w:t>Unclear</w:t>
            </w:r>
          </w:p>
        </w:tc>
      </w:tr>
      <w:tr w:rsidR="002C32FC" w14:paraId="4EFC4C7C"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602553" w14:textId="186FF2B8" w:rsidR="002C32FC" w:rsidRDefault="002C32FC" w:rsidP="002C32FC">
            <w:pPr>
              <w:jc w:val="center"/>
              <w:rPr>
                <w:b/>
                <w:sz w:val="24"/>
                <w:szCs w:val="24"/>
              </w:rPr>
            </w:pPr>
            <w:r>
              <w:rPr>
                <w:b/>
                <w:sz w:val="24"/>
                <w:szCs w:val="24"/>
              </w:rPr>
              <w:t>Canada</w:t>
            </w:r>
            <w:r>
              <w:rPr>
                <w:b/>
                <w:sz w:val="24"/>
                <w:szCs w:val="24"/>
                <w:vertAlign w:val="superscript"/>
              </w:rPr>
              <w:footnoteReference w:id="11"/>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4D0B8" w14:textId="592E8E9F" w:rsidR="002C32FC" w:rsidRDefault="002C32FC" w:rsidP="002C32FC">
            <w:pPr>
              <w:jc w:val="center"/>
              <w:rPr>
                <w:sz w:val="24"/>
                <w:szCs w:val="24"/>
              </w:rPr>
            </w:pPr>
            <w:r>
              <w:rPr>
                <w:sz w:val="24"/>
                <w:szCs w:val="24"/>
              </w:rPr>
              <w:t>Ratified, national law amended</w:t>
            </w:r>
            <w:r>
              <w:rPr>
                <w:sz w:val="24"/>
                <w:szCs w:val="24"/>
                <w:vertAlign w:val="superscript"/>
              </w:rPr>
              <w:footnoteReference w:id="12"/>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80E84" w14:textId="3FB91A6B" w:rsidR="002C32FC" w:rsidRDefault="002C32FC" w:rsidP="002C32FC">
            <w:pPr>
              <w:jc w:val="center"/>
              <w:rPr>
                <w:sz w:val="24"/>
                <w:szCs w:val="24"/>
              </w:rPr>
            </w:pPr>
            <w:r>
              <w:rPr>
                <w:sz w:val="24"/>
                <w:szCs w:val="24"/>
              </w:rPr>
              <w:t>Unclear (yes)</w:t>
            </w:r>
            <w:r>
              <w:rPr>
                <w:sz w:val="24"/>
                <w:szCs w:val="24"/>
                <w:vertAlign w:val="superscript"/>
              </w:rPr>
              <w:footnoteReference w:id="13"/>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1B88A" w14:textId="55A8310E" w:rsidR="002C32FC" w:rsidRDefault="002C32FC" w:rsidP="002C32FC">
            <w:pPr>
              <w:jc w:val="center"/>
              <w:rPr>
                <w:sz w:val="24"/>
                <w:szCs w:val="24"/>
              </w:rPr>
            </w:pPr>
            <w:r>
              <w:rPr>
                <w:sz w:val="24"/>
                <w:szCs w:val="24"/>
              </w:rPr>
              <w:t>Unclear (yes)</w:t>
            </w:r>
            <w:r>
              <w:rPr>
                <w:sz w:val="24"/>
                <w:szCs w:val="24"/>
                <w:vertAlign w:val="superscript"/>
              </w:rPr>
              <w:footnoteReference w:id="14"/>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F17720" w14:textId="243013FD" w:rsidR="002C32FC" w:rsidRDefault="002C32FC" w:rsidP="002C32FC">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73DD2B" w14:textId="637B84E9" w:rsidR="002C32FC" w:rsidRDefault="002C32FC" w:rsidP="002C32FC">
            <w:pPr>
              <w:jc w:val="center"/>
              <w:rPr>
                <w:sz w:val="24"/>
                <w:szCs w:val="24"/>
              </w:rPr>
            </w:pPr>
            <w:r>
              <w:rPr>
                <w:sz w:val="24"/>
                <w:szCs w:val="24"/>
              </w:rPr>
              <w:t>Y</w:t>
            </w:r>
            <w:r w:rsidRPr="00F860C6">
              <w:rPr>
                <w:sz w:val="24"/>
                <w:szCs w:val="24"/>
                <w:shd w:val="clear" w:color="auto" w:fill="C5E0B3" w:themeFill="accent6" w:themeFillTint="66"/>
              </w:rPr>
              <w:t>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88C97" w14:textId="14A6BABC" w:rsidR="002C32FC" w:rsidRDefault="002C32FC" w:rsidP="002C32FC">
            <w:pPr>
              <w:jc w:val="center"/>
              <w:rPr>
                <w:sz w:val="24"/>
                <w:szCs w:val="24"/>
              </w:rPr>
            </w:pPr>
            <w:r>
              <w:rPr>
                <w:sz w:val="24"/>
                <w:szCs w:val="24"/>
              </w:rPr>
              <w:t>Unclear (yes)</w:t>
            </w:r>
            <w:r>
              <w:rPr>
                <w:sz w:val="24"/>
                <w:szCs w:val="24"/>
                <w:vertAlign w:val="superscript"/>
              </w:rPr>
              <w:footnoteReference w:id="15"/>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36721E" w14:textId="1FB35AF5" w:rsidR="002C32FC" w:rsidRDefault="002C32FC" w:rsidP="002C32FC">
            <w:pPr>
              <w:jc w:val="center"/>
              <w:rPr>
                <w:sz w:val="24"/>
                <w:szCs w:val="24"/>
              </w:rPr>
            </w:pPr>
            <w:r w:rsidRPr="00F860C6">
              <w:rPr>
                <w:sz w:val="24"/>
                <w:szCs w:val="24"/>
                <w:shd w:val="clear" w:color="auto" w:fill="C5E0B3" w:themeFill="accent6" w:themeFillTint="66"/>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EC4CD14" w14:textId="3EB51C1B" w:rsidR="002C32FC" w:rsidRDefault="002C32FC" w:rsidP="002C32FC">
            <w:pPr>
              <w:jc w:val="center"/>
              <w:rPr>
                <w:sz w:val="24"/>
                <w:szCs w:val="24"/>
              </w:rPr>
            </w:pPr>
            <w:r>
              <w:rPr>
                <w:sz w:val="24"/>
                <w:szCs w:val="24"/>
              </w:rPr>
              <w:t>No</w:t>
            </w:r>
          </w:p>
        </w:tc>
      </w:tr>
      <w:tr w:rsidR="002C32FC" w14:paraId="471946E5"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7FFDBF" w14:textId="45040D01" w:rsidR="002C32FC" w:rsidRDefault="002C32FC" w:rsidP="002C32FC">
            <w:pPr>
              <w:jc w:val="center"/>
              <w:rPr>
                <w:b/>
                <w:sz w:val="24"/>
                <w:szCs w:val="24"/>
              </w:rPr>
            </w:pPr>
            <w:r>
              <w:rPr>
                <w:b/>
                <w:sz w:val="24"/>
                <w:szCs w:val="24"/>
              </w:rPr>
              <w:t>Central African Republic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66BE4" w14:textId="445223D1" w:rsidR="002C32FC" w:rsidRDefault="002C32FC" w:rsidP="002C32F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5EC0F" w14:textId="3ADA50FD" w:rsidR="002C32FC" w:rsidRDefault="002C32FC" w:rsidP="002C32FC">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DDA4F" w14:textId="6461D745" w:rsidR="002C32FC" w:rsidRDefault="002C32FC" w:rsidP="002C32FC">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CE0E3" w14:textId="188C5859"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C5CA6" w14:textId="5B25FF7C"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B33A2" w14:textId="5BC717E1"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893D5" w14:textId="7FEBF8C9" w:rsidR="002C32FC" w:rsidRDefault="002C32FC" w:rsidP="002C32FC">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C453F" w14:textId="1AB4465C" w:rsidR="002C32FC" w:rsidRDefault="002C32FC" w:rsidP="002C32FC">
            <w:pPr>
              <w:jc w:val="center"/>
              <w:rPr>
                <w:sz w:val="24"/>
                <w:szCs w:val="24"/>
              </w:rPr>
            </w:pPr>
            <w:r>
              <w:rPr>
                <w:sz w:val="24"/>
                <w:szCs w:val="24"/>
              </w:rPr>
              <w:t>Unclear</w:t>
            </w:r>
          </w:p>
        </w:tc>
      </w:tr>
      <w:tr w:rsidR="002C32FC" w14:paraId="62050834"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5A459" w14:textId="10FBFD55" w:rsidR="002C32FC" w:rsidRDefault="002C32FC" w:rsidP="002C32FC">
            <w:pPr>
              <w:jc w:val="center"/>
              <w:rPr>
                <w:b/>
                <w:sz w:val="24"/>
                <w:szCs w:val="24"/>
              </w:rPr>
            </w:pPr>
            <w:r>
              <w:rPr>
                <w:b/>
                <w:sz w:val="24"/>
                <w:szCs w:val="24"/>
              </w:rPr>
              <w:lastRenderedPageBreak/>
              <w:t>Chile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8ED52F" w14:textId="2E326B6A" w:rsidR="002C32FC" w:rsidRDefault="002C32FC" w:rsidP="002C32F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5204D" w14:textId="5F4F8A90" w:rsidR="002C32FC" w:rsidRDefault="002C32FC" w:rsidP="002C32FC">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4F49A" w14:textId="098393FA" w:rsidR="002C32FC" w:rsidRDefault="002C32FC" w:rsidP="002C32FC">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88E7D" w14:textId="17D0933F" w:rsidR="002C32FC" w:rsidRDefault="002C32FC" w:rsidP="002C32FC">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F2362" w14:textId="37AD9EEB"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D3580" w14:textId="1AB67EB5"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6A539B" w14:textId="6627975B"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4162E90" w14:textId="17E66157" w:rsidR="002C32FC" w:rsidRDefault="002C32FC" w:rsidP="002C32FC">
            <w:pPr>
              <w:jc w:val="center"/>
              <w:rPr>
                <w:sz w:val="24"/>
                <w:szCs w:val="24"/>
              </w:rPr>
            </w:pPr>
            <w:r>
              <w:rPr>
                <w:sz w:val="24"/>
                <w:szCs w:val="24"/>
              </w:rPr>
              <w:t>Yes</w:t>
            </w:r>
          </w:p>
        </w:tc>
      </w:tr>
      <w:tr w:rsidR="002C32FC" w14:paraId="3582F6AC"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B0BE4E" w14:textId="07B94E22" w:rsidR="002C32FC" w:rsidRDefault="002C32FC" w:rsidP="002C32FC">
            <w:pPr>
              <w:jc w:val="center"/>
              <w:rPr>
                <w:b/>
                <w:sz w:val="24"/>
                <w:szCs w:val="24"/>
              </w:rPr>
            </w:pPr>
            <w:r>
              <w:rPr>
                <w:b/>
                <w:sz w:val="24"/>
                <w:szCs w:val="24"/>
              </w:rPr>
              <w:t>Colombia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8180BE" w14:textId="01D67CB0" w:rsidR="002C32FC" w:rsidRDefault="002C32FC" w:rsidP="002C32FC">
            <w:pPr>
              <w:jc w:val="center"/>
              <w:rPr>
                <w:sz w:val="24"/>
                <w:szCs w:val="24"/>
              </w:rPr>
            </w:pPr>
            <w:r>
              <w:rPr>
                <w:sz w:val="24"/>
                <w:szCs w:val="24"/>
              </w:rPr>
              <w:t>Not yet ratified</w:t>
            </w:r>
            <w:r>
              <w:rPr>
                <w:rStyle w:val="FootnoteReference"/>
                <w:sz w:val="24"/>
                <w:szCs w:val="24"/>
              </w:rPr>
              <w:footnoteReference w:id="16"/>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4BAA9" w14:textId="13AC7BD7" w:rsidR="002C32FC" w:rsidRDefault="002C32FC" w:rsidP="002C32FC">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9C3BB" w14:textId="5B17AC0A" w:rsidR="002C32FC" w:rsidRDefault="002C32FC" w:rsidP="002C32FC">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6AAB7" w14:textId="362FD9AB"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FD06D" w14:textId="64BE4D62"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BA3EF" w14:textId="73ABA7C1"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D0CD4" w14:textId="1B4F7A52" w:rsidR="002C32FC" w:rsidRDefault="002C32FC" w:rsidP="002C32FC">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1D4F2" w14:textId="53146225" w:rsidR="002C32FC" w:rsidRDefault="002C32FC" w:rsidP="002C32FC">
            <w:pPr>
              <w:jc w:val="center"/>
              <w:rPr>
                <w:sz w:val="24"/>
                <w:szCs w:val="24"/>
              </w:rPr>
            </w:pPr>
            <w:r>
              <w:rPr>
                <w:sz w:val="24"/>
                <w:szCs w:val="24"/>
              </w:rPr>
              <w:t>Unclear</w:t>
            </w:r>
          </w:p>
        </w:tc>
      </w:tr>
      <w:tr w:rsidR="006866AE" w14:paraId="5C5BD5E9" w14:textId="77777777" w:rsidTr="006866AE">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81EEC8" w14:textId="19655806" w:rsidR="006866AE" w:rsidRDefault="006866AE" w:rsidP="002C32FC">
            <w:pPr>
              <w:jc w:val="center"/>
              <w:rPr>
                <w:b/>
                <w:sz w:val="24"/>
                <w:szCs w:val="24"/>
              </w:rPr>
            </w:pPr>
            <w:r>
              <w:rPr>
                <w:b/>
                <w:sz w:val="24"/>
                <w:szCs w:val="24"/>
              </w:rPr>
              <w:t>Comoros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B2280E" w14:textId="2FACB369" w:rsidR="006866AE" w:rsidRDefault="006866AE" w:rsidP="002C32FC">
            <w:pPr>
              <w:jc w:val="center"/>
              <w:rPr>
                <w:sz w:val="24"/>
                <w:szCs w:val="24"/>
              </w:rPr>
            </w:pPr>
            <w:r>
              <w:rPr>
                <w:sz w:val="24"/>
                <w:szCs w:val="24"/>
              </w:rPr>
              <w:t xml:space="preserve">Ratified, national reform </w:t>
            </w:r>
            <w:r w:rsidR="00AE56B7">
              <w:rPr>
                <w:sz w:val="24"/>
                <w:szCs w:val="24"/>
              </w:rPr>
              <w:t>underway</w:t>
            </w:r>
            <w:r>
              <w:rPr>
                <w:rStyle w:val="FootnoteReference"/>
                <w:sz w:val="24"/>
                <w:szCs w:val="24"/>
              </w:rPr>
              <w:footnoteReference w:id="17"/>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B759CE" w14:textId="6BF2E4FF" w:rsidR="006866AE" w:rsidRPr="00AE56B7" w:rsidRDefault="006866AE" w:rsidP="002C32FC">
            <w:pPr>
              <w:jc w:val="center"/>
              <w:rPr>
                <w:i/>
                <w:iCs/>
                <w:sz w:val="24"/>
                <w:szCs w:val="24"/>
              </w:rPr>
            </w:pPr>
            <w:r w:rsidRPr="00AE56B7">
              <w:rPr>
                <w:i/>
                <w:iCs/>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6FD20EE" w14:textId="449E6568" w:rsidR="006866AE" w:rsidRPr="00AE56B7" w:rsidRDefault="006866AE" w:rsidP="002C32FC">
            <w:pPr>
              <w:jc w:val="center"/>
              <w:rPr>
                <w:i/>
                <w:iCs/>
                <w:sz w:val="24"/>
                <w:szCs w:val="24"/>
              </w:rPr>
            </w:pPr>
            <w:r w:rsidRPr="00AE56B7">
              <w:rPr>
                <w:i/>
                <w:iCs/>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E53649" w14:textId="12B48DF1" w:rsidR="006866AE" w:rsidRPr="00AE56B7" w:rsidRDefault="006866AE" w:rsidP="002C32FC">
            <w:pPr>
              <w:jc w:val="center"/>
              <w:rPr>
                <w:i/>
                <w:iCs/>
                <w:sz w:val="24"/>
                <w:szCs w:val="24"/>
              </w:rPr>
            </w:pPr>
            <w:r w:rsidRPr="00AE56B7">
              <w:rPr>
                <w:i/>
                <w:iCs/>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60509B" w14:textId="3250C142" w:rsidR="006866AE" w:rsidRPr="00AE56B7" w:rsidRDefault="006866AE" w:rsidP="002C32FC">
            <w:pPr>
              <w:jc w:val="center"/>
              <w:rPr>
                <w:i/>
                <w:iCs/>
                <w:sz w:val="24"/>
                <w:szCs w:val="24"/>
              </w:rPr>
            </w:pPr>
            <w:r w:rsidRPr="00AE56B7">
              <w:rPr>
                <w:i/>
                <w:iCs/>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012C17" w14:textId="008C5B59" w:rsidR="006866AE" w:rsidRPr="00AE56B7" w:rsidRDefault="006866AE" w:rsidP="002C32FC">
            <w:pPr>
              <w:jc w:val="center"/>
              <w:rPr>
                <w:i/>
                <w:iCs/>
                <w:sz w:val="24"/>
                <w:szCs w:val="24"/>
              </w:rPr>
            </w:pPr>
            <w:r w:rsidRPr="00AE56B7">
              <w:rPr>
                <w:i/>
                <w:iCs/>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549C4" w14:textId="07EC4C2E" w:rsidR="006866AE" w:rsidRPr="00AE56B7" w:rsidRDefault="006866AE" w:rsidP="002C32FC">
            <w:pPr>
              <w:jc w:val="center"/>
              <w:rPr>
                <w:i/>
                <w:iCs/>
                <w:sz w:val="24"/>
                <w:szCs w:val="24"/>
              </w:rPr>
            </w:pPr>
            <w:r w:rsidRPr="00AE56B7">
              <w:rPr>
                <w:i/>
                <w:iCs/>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EBD51E" w14:textId="3CE6EA45" w:rsidR="006866AE" w:rsidRPr="00AE56B7" w:rsidRDefault="006866AE" w:rsidP="002C32FC">
            <w:pPr>
              <w:jc w:val="center"/>
              <w:rPr>
                <w:i/>
                <w:iCs/>
                <w:sz w:val="24"/>
                <w:szCs w:val="24"/>
              </w:rPr>
            </w:pPr>
            <w:r w:rsidRPr="00AE56B7">
              <w:rPr>
                <w:i/>
                <w:iCs/>
                <w:sz w:val="24"/>
                <w:szCs w:val="24"/>
              </w:rPr>
              <w:t>No</w:t>
            </w:r>
          </w:p>
        </w:tc>
      </w:tr>
      <w:tr w:rsidR="002C32FC" w14:paraId="5229F177" w14:textId="77777777" w:rsidTr="007B282C">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91BCAE" w14:textId="74B8A420" w:rsidR="002C32FC" w:rsidRDefault="002C32FC" w:rsidP="002C32FC">
            <w:pPr>
              <w:jc w:val="center"/>
              <w:rPr>
                <w:b/>
                <w:sz w:val="24"/>
                <w:szCs w:val="24"/>
              </w:rPr>
            </w:pPr>
            <w:r>
              <w:rPr>
                <w:b/>
                <w:sz w:val="24"/>
                <w:szCs w:val="24"/>
              </w:rPr>
              <w:t>Cook Islands</w:t>
            </w:r>
            <w:r w:rsidR="007B282C">
              <w:rPr>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0031DB" w14:textId="145839B7" w:rsidR="002C32FC" w:rsidRDefault="002C32FC" w:rsidP="002C32F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8585CF" w14:textId="13E6BF93" w:rsidR="002C32FC" w:rsidRDefault="007B282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F6B3BBA" w14:textId="6C79FF13" w:rsidR="002C32FC" w:rsidRDefault="007B282C" w:rsidP="002C32FC">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DF2D21" w14:textId="04DED037" w:rsidR="002C32FC" w:rsidRDefault="007B282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2DAB" w14:textId="4FF72CCF"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BDB6E" w14:textId="587EE29B"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6DCA6C" w14:textId="4550D0BF" w:rsidR="002C32FC" w:rsidRDefault="007B282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FB8BAB" w14:textId="109B6A5D" w:rsidR="002C32FC" w:rsidRDefault="007B282C" w:rsidP="002C32FC">
            <w:pPr>
              <w:jc w:val="center"/>
              <w:rPr>
                <w:sz w:val="24"/>
                <w:szCs w:val="24"/>
              </w:rPr>
            </w:pPr>
            <w:r>
              <w:rPr>
                <w:sz w:val="24"/>
                <w:szCs w:val="24"/>
              </w:rPr>
              <w:t>Yes</w:t>
            </w:r>
          </w:p>
        </w:tc>
      </w:tr>
      <w:tr w:rsidR="002C32FC" w14:paraId="532B2BC4"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9FB0A3" w14:textId="60940F30" w:rsidR="002C32FC" w:rsidRDefault="002C32FC" w:rsidP="002C32FC">
            <w:pPr>
              <w:jc w:val="center"/>
              <w:rPr>
                <w:b/>
                <w:sz w:val="24"/>
                <w:szCs w:val="24"/>
              </w:rPr>
            </w:pPr>
            <w:r>
              <w:rPr>
                <w:b/>
                <w:sz w:val="24"/>
                <w:szCs w:val="24"/>
              </w:rPr>
              <w:t>Costa Rica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482B5D" w14:textId="2B177B5B" w:rsidR="002C32FC" w:rsidRDefault="002C32FC" w:rsidP="002C32F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479F0" w14:textId="3EE42082" w:rsidR="002C32FC" w:rsidRDefault="002C32FC" w:rsidP="002C32FC">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695EC" w14:textId="50BFFBE2" w:rsidR="002C32FC" w:rsidRDefault="002C32FC" w:rsidP="002C32FC">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25F3E" w14:textId="702EF314"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CA591" w14:textId="54302845"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6F8F" w14:textId="5685CF62"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B085" w14:textId="6671C727" w:rsidR="002C32FC" w:rsidRDefault="002C32FC" w:rsidP="002C32FC">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A38C" w14:textId="35F21A3B" w:rsidR="002C32FC" w:rsidRDefault="002C32FC" w:rsidP="002C32FC">
            <w:pPr>
              <w:jc w:val="center"/>
              <w:rPr>
                <w:sz w:val="24"/>
                <w:szCs w:val="24"/>
              </w:rPr>
            </w:pPr>
            <w:r>
              <w:rPr>
                <w:sz w:val="24"/>
                <w:szCs w:val="24"/>
              </w:rPr>
              <w:t>Unclear</w:t>
            </w:r>
          </w:p>
        </w:tc>
      </w:tr>
      <w:tr w:rsidR="002C32FC" w14:paraId="3960E41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59E19A" w14:textId="6AF72220" w:rsidR="002C32FC" w:rsidRDefault="002C32FC" w:rsidP="002C32FC">
            <w:pPr>
              <w:jc w:val="center"/>
              <w:rPr>
                <w:b/>
                <w:sz w:val="24"/>
                <w:szCs w:val="24"/>
              </w:rPr>
            </w:pPr>
            <w:r>
              <w:rPr>
                <w:b/>
                <w:sz w:val="24"/>
                <w:szCs w:val="24"/>
              </w:rPr>
              <w:lastRenderedPageBreak/>
              <w:t>Cote d’Ivoire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36D147" w14:textId="77777777" w:rsidR="002C32FC" w:rsidRDefault="002C32FC" w:rsidP="002C32FC">
            <w:pPr>
              <w:jc w:val="center"/>
              <w:rPr>
                <w:sz w:val="24"/>
                <w:szCs w:val="24"/>
              </w:rPr>
            </w:pPr>
            <w:r>
              <w:rPr>
                <w:sz w:val="24"/>
                <w:szCs w:val="24"/>
              </w:rPr>
              <w:t>Ratified, no national reform</w:t>
            </w:r>
          </w:p>
          <w:p w14:paraId="34308D6A" w14:textId="5674C859" w:rsidR="002C32FC" w:rsidRDefault="002C32FC" w:rsidP="002C32FC">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DE563" w14:textId="1878EBB9" w:rsidR="002C32FC" w:rsidRDefault="002C32FC" w:rsidP="002C32FC">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5E48D" w14:textId="71F7C53C" w:rsidR="002C32FC" w:rsidRDefault="002C32FC" w:rsidP="002C32FC">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DCA0C" w14:textId="4956955E"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D326" w14:textId="19AD19AF"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D39C3" w14:textId="20BEFC95"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DC954" w14:textId="59ECA7D6" w:rsidR="002C32FC" w:rsidRDefault="002C32FC" w:rsidP="002C32FC">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16D0A" w14:textId="66EF900F" w:rsidR="002C32FC" w:rsidRDefault="002C32FC" w:rsidP="002C32FC">
            <w:pPr>
              <w:jc w:val="center"/>
              <w:rPr>
                <w:sz w:val="24"/>
                <w:szCs w:val="24"/>
              </w:rPr>
            </w:pPr>
            <w:r>
              <w:rPr>
                <w:sz w:val="24"/>
                <w:szCs w:val="24"/>
              </w:rPr>
              <w:t>Unclear</w:t>
            </w:r>
          </w:p>
        </w:tc>
      </w:tr>
      <w:tr w:rsidR="002C32FC" w14:paraId="676FC537"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E4D86F" w14:textId="0F768F0E" w:rsidR="002C32FC" w:rsidRDefault="002C32FC" w:rsidP="002C32FC">
            <w:pPr>
              <w:jc w:val="center"/>
              <w:rPr>
                <w:b/>
                <w:sz w:val="24"/>
                <w:szCs w:val="24"/>
              </w:rPr>
            </w:pPr>
            <w:r w:rsidRPr="00B244E9">
              <w:rPr>
                <w:b/>
                <w:sz w:val="24"/>
                <w:szCs w:val="24"/>
              </w:rPr>
              <w:t>Croatia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5ACC60" w14:textId="77777777" w:rsidR="002C32FC" w:rsidRDefault="002C32FC" w:rsidP="002C32FC">
            <w:pPr>
              <w:jc w:val="center"/>
              <w:rPr>
                <w:sz w:val="24"/>
                <w:szCs w:val="24"/>
              </w:rPr>
            </w:pPr>
            <w:r>
              <w:rPr>
                <w:sz w:val="24"/>
                <w:szCs w:val="24"/>
              </w:rPr>
              <w:t>EU ratified,</w:t>
            </w:r>
          </w:p>
          <w:p w14:paraId="15500CAB" w14:textId="005F52E0" w:rsidR="002C32FC" w:rsidRDefault="002C32FC" w:rsidP="002C32FC">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02B6CA" w14:textId="63FB003D"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2B45D6" w14:textId="2F450C17" w:rsidR="002C32FC" w:rsidRDefault="002C32FC" w:rsidP="002C32FC">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231683" w14:textId="06ED8DC0"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234521" w14:textId="6263A57C"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1FDCE7" w14:textId="23D082BB"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6A6E06" w14:textId="1133FD01"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0BA96E" w14:textId="127DC444" w:rsidR="002C32FC" w:rsidRDefault="002C32FC" w:rsidP="002C32FC">
            <w:pPr>
              <w:jc w:val="center"/>
              <w:rPr>
                <w:sz w:val="24"/>
                <w:szCs w:val="24"/>
              </w:rPr>
            </w:pPr>
            <w:r>
              <w:rPr>
                <w:sz w:val="24"/>
                <w:szCs w:val="24"/>
              </w:rPr>
              <w:t>No</w:t>
            </w:r>
          </w:p>
        </w:tc>
      </w:tr>
      <w:tr w:rsidR="002C32FC" w14:paraId="3F2C5FA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186CB9" w14:textId="7DDF2151" w:rsidR="002C32FC" w:rsidRDefault="002C32FC" w:rsidP="002C32FC">
            <w:pPr>
              <w:jc w:val="center"/>
              <w:rPr>
                <w:b/>
                <w:sz w:val="24"/>
                <w:szCs w:val="24"/>
              </w:rPr>
            </w:pPr>
            <w:r>
              <w:rPr>
                <w:b/>
                <w:sz w:val="24"/>
                <w:szCs w:val="24"/>
              </w:rPr>
              <w:t>Cyprus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FD33F" w14:textId="740E1E9A" w:rsidR="002C32FC" w:rsidRDefault="002C32FC" w:rsidP="002C32FC">
            <w:pPr>
              <w:jc w:val="center"/>
              <w:rPr>
                <w:sz w:val="24"/>
                <w:szCs w:val="24"/>
              </w:rPr>
            </w:pPr>
            <w:r>
              <w:rPr>
                <w:sz w:val="24"/>
                <w:szCs w:val="24"/>
              </w:rPr>
              <w:t>EU ratified, transposed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27C9CA" w14:textId="5CB8F5A7"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75232D" w14:textId="3EB4DD50" w:rsidR="002C32FC" w:rsidRDefault="002C32FC" w:rsidP="002C32FC">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D33230" w14:textId="3B9B1124"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394829" w14:textId="46ED6C11" w:rsidR="002C32FC" w:rsidRDefault="002C32FC" w:rsidP="002C32FC">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D9215E0" w14:textId="1D57A7C9"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5E0911" w14:textId="46CC9B2B"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8EB116" w14:textId="32698F99" w:rsidR="002C32FC" w:rsidRDefault="002C32FC" w:rsidP="002C32FC">
            <w:pPr>
              <w:jc w:val="center"/>
              <w:rPr>
                <w:sz w:val="24"/>
                <w:szCs w:val="24"/>
              </w:rPr>
            </w:pPr>
            <w:r>
              <w:rPr>
                <w:sz w:val="24"/>
                <w:szCs w:val="24"/>
              </w:rPr>
              <w:t>Yes</w:t>
            </w:r>
          </w:p>
        </w:tc>
      </w:tr>
      <w:tr w:rsidR="002C32FC" w14:paraId="0A253595" w14:textId="77777777" w:rsidTr="00824824">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FD91A1" w14:textId="5E7BB4DD" w:rsidR="002C32FC" w:rsidRDefault="002C32FC" w:rsidP="002C32FC">
            <w:pPr>
              <w:jc w:val="center"/>
              <w:rPr>
                <w:b/>
                <w:sz w:val="24"/>
                <w:szCs w:val="24"/>
              </w:rPr>
            </w:pPr>
            <w:r>
              <w:rPr>
                <w:b/>
                <w:sz w:val="24"/>
                <w:szCs w:val="24"/>
              </w:rPr>
              <w:t>Czech Republic</w:t>
            </w:r>
            <w:r w:rsidR="00824824">
              <w:rPr>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EFF75F" w14:textId="77777777" w:rsidR="002C32FC" w:rsidRDefault="002C32FC" w:rsidP="002C32FC">
            <w:pPr>
              <w:jc w:val="center"/>
              <w:rPr>
                <w:sz w:val="24"/>
                <w:szCs w:val="24"/>
              </w:rPr>
            </w:pPr>
            <w:r>
              <w:rPr>
                <w:sz w:val="24"/>
                <w:szCs w:val="24"/>
              </w:rPr>
              <w:t>EU ratified,</w:t>
            </w:r>
          </w:p>
          <w:p w14:paraId="7EC899E9" w14:textId="163731BC" w:rsidR="002C32FC" w:rsidRDefault="00824824" w:rsidP="002C32FC">
            <w:pPr>
              <w:jc w:val="center"/>
              <w:rPr>
                <w:sz w:val="24"/>
                <w:szCs w:val="24"/>
              </w:rPr>
            </w:pPr>
            <w:r>
              <w:rPr>
                <w:sz w:val="24"/>
                <w:szCs w:val="24"/>
              </w:rPr>
              <w:t>transposed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C58A56" w14:textId="1E56E69B"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58E779" w14:textId="4E2A45CB" w:rsidR="002C32FC" w:rsidRDefault="002C32FC" w:rsidP="002C32FC">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B4EBE5" w14:textId="64769143"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CA68FD" w14:textId="60F6215D" w:rsidR="002C32FC" w:rsidRPr="00824824" w:rsidRDefault="008B0A88" w:rsidP="002C32FC">
            <w:pPr>
              <w:jc w:val="center"/>
              <w:rPr>
                <w:sz w:val="24"/>
                <w:szCs w:val="24"/>
              </w:rPr>
            </w:pPr>
            <w:r w:rsidRPr="00824824">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92A7F9C" w14:textId="59E6D843" w:rsidR="002C32FC" w:rsidRPr="00824824" w:rsidRDefault="008B0A88" w:rsidP="002C32FC">
            <w:pPr>
              <w:jc w:val="center"/>
              <w:rPr>
                <w:sz w:val="24"/>
                <w:szCs w:val="24"/>
              </w:rPr>
            </w:pPr>
            <w:r w:rsidRPr="00824824">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6E6B5F" w14:textId="76D384B2" w:rsidR="002C32FC" w:rsidRDefault="002C32FC" w:rsidP="002C32FC">
            <w:pPr>
              <w:jc w:val="center"/>
              <w:rPr>
                <w:sz w:val="24"/>
                <w:szCs w:val="24"/>
              </w:rPr>
            </w:pPr>
            <w:r>
              <w:rPr>
                <w:sz w:val="24"/>
                <w:szCs w:val="24"/>
              </w:rPr>
              <w:t>Yes</w:t>
            </w:r>
            <w:r w:rsidR="00824824">
              <w:rPr>
                <w:rStyle w:val="FootnoteReference"/>
                <w:sz w:val="24"/>
                <w:szCs w:val="24"/>
              </w:rPr>
              <w:footnoteReference w:id="18"/>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1A0457" w14:textId="2D49CD09" w:rsidR="002C32FC" w:rsidRDefault="002C32FC" w:rsidP="002C32FC">
            <w:pPr>
              <w:jc w:val="center"/>
              <w:rPr>
                <w:sz w:val="24"/>
                <w:szCs w:val="24"/>
              </w:rPr>
            </w:pPr>
            <w:r w:rsidRPr="00825ABC">
              <w:rPr>
                <w:sz w:val="24"/>
                <w:szCs w:val="24"/>
              </w:rPr>
              <w:t>Yes</w:t>
            </w:r>
            <w:r w:rsidR="00824824">
              <w:rPr>
                <w:rStyle w:val="FootnoteReference"/>
                <w:sz w:val="24"/>
                <w:szCs w:val="24"/>
              </w:rPr>
              <w:footnoteReference w:id="19"/>
            </w:r>
          </w:p>
        </w:tc>
      </w:tr>
      <w:tr w:rsidR="002C32FC" w14:paraId="01759D49"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FC37D3" w14:textId="212FA611" w:rsidR="002C32FC" w:rsidRDefault="002C32FC" w:rsidP="002C32FC">
            <w:pPr>
              <w:jc w:val="center"/>
              <w:rPr>
                <w:b/>
                <w:sz w:val="24"/>
                <w:szCs w:val="24"/>
              </w:rPr>
            </w:pPr>
            <w:r>
              <w:rPr>
                <w:b/>
                <w:sz w:val="24"/>
                <w:szCs w:val="24"/>
              </w:rPr>
              <w:t>Democratic People’s Republic of Korea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6506D" w14:textId="3C02AF12" w:rsidR="002C32FC" w:rsidRDefault="002C32FC" w:rsidP="002C32F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6F9" w14:textId="4E0317A9" w:rsidR="002C32FC" w:rsidRDefault="002C32FC" w:rsidP="002C32FC">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1ABF8" w14:textId="67AF8B3B" w:rsidR="002C32FC" w:rsidRDefault="002C32FC" w:rsidP="002C32FC">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F4E2B" w14:textId="547D324B" w:rsidR="002C32FC" w:rsidRDefault="002C32FC" w:rsidP="002C32FC">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691E1" w14:textId="61FF5B9C"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71870" w14:textId="1C6A4CE3"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0416743" w14:textId="35145271" w:rsidR="002C32FC" w:rsidRDefault="002C32FC" w:rsidP="002C32FC">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82368BA" w14:textId="67AB98CF" w:rsidR="002C32FC" w:rsidRDefault="002C32FC" w:rsidP="002C32FC">
            <w:pPr>
              <w:jc w:val="center"/>
              <w:rPr>
                <w:sz w:val="24"/>
                <w:szCs w:val="24"/>
              </w:rPr>
            </w:pPr>
            <w:r>
              <w:rPr>
                <w:sz w:val="24"/>
                <w:szCs w:val="24"/>
              </w:rPr>
              <w:t>No</w:t>
            </w:r>
          </w:p>
        </w:tc>
      </w:tr>
      <w:tr w:rsidR="002C32FC" w14:paraId="7D390588"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83A575" w14:textId="3D121C49" w:rsidR="002C32FC" w:rsidRDefault="002C32FC" w:rsidP="002C32FC">
            <w:pPr>
              <w:jc w:val="center"/>
              <w:rPr>
                <w:b/>
                <w:sz w:val="24"/>
                <w:szCs w:val="24"/>
              </w:rPr>
            </w:pPr>
            <w:r>
              <w:rPr>
                <w:b/>
                <w:sz w:val="24"/>
                <w:szCs w:val="24"/>
              </w:rPr>
              <w:lastRenderedPageBreak/>
              <w:t>Denmark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D3E340" w14:textId="77777777" w:rsidR="002C32FC" w:rsidRDefault="002C32FC" w:rsidP="002C32FC">
            <w:pPr>
              <w:jc w:val="center"/>
              <w:rPr>
                <w:sz w:val="24"/>
                <w:szCs w:val="24"/>
              </w:rPr>
            </w:pPr>
            <w:r>
              <w:rPr>
                <w:sz w:val="24"/>
                <w:szCs w:val="24"/>
              </w:rPr>
              <w:t>EU ratified,</w:t>
            </w:r>
          </w:p>
          <w:p w14:paraId="286F69C0" w14:textId="2DC1FA13" w:rsidR="002C32FC" w:rsidRDefault="002C32FC" w:rsidP="002C32FC">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38A21F" w14:textId="05A36D11"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06204" w14:textId="699BE78F" w:rsidR="002C32FC" w:rsidRDefault="002C32FC" w:rsidP="002C32FC">
            <w:pPr>
              <w:jc w:val="center"/>
              <w:rPr>
                <w:sz w:val="24"/>
                <w:szCs w:val="24"/>
              </w:rPr>
            </w:pPr>
            <w:r>
              <w:rPr>
                <w:sz w:val="24"/>
                <w:szCs w:val="24"/>
              </w:rPr>
              <w:t>Not yet clarified</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AD1CBB" w14:textId="1D0F569B"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33ED5B" w14:textId="707A433C"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25711C" w14:textId="1D724737"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7109BA" w14:textId="4422CA8B"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8EF424" w14:textId="05C10DDE" w:rsidR="002C32FC" w:rsidRDefault="002C32FC" w:rsidP="002C32FC">
            <w:pPr>
              <w:jc w:val="center"/>
              <w:rPr>
                <w:sz w:val="24"/>
                <w:szCs w:val="24"/>
              </w:rPr>
            </w:pPr>
            <w:r>
              <w:rPr>
                <w:sz w:val="24"/>
                <w:szCs w:val="24"/>
              </w:rPr>
              <w:t>Yes</w:t>
            </w:r>
          </w:p>
        </w:tc>
      </w:tr>
      <w:tr w:rsidR="002C32FC" w14:paraId="5FAE7524"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52AF53" w14:textId="5A3DA92E" w:rsidR="002C32FC" w:rsidRDefault="002C32FC" w:rsidP="002C32FC">
            <w:pPr>
              <w:jc w:val="center"/>
              <w:rPr>
                <w:b/>
                <w:sz w:val="24"/>
                <w:szCs w:val="24"/>
              </w:rPr>
            </w:pPr>
            <w:r>
              <w:rPr>
                <w:b/>
                <w:sz w:val="24"/>
                <w:szCs w:val="24"/>
              </w:rPr>
              <w:t>Dominican Republic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1CE070" w14:textId="0A903802" w:rsidR="002C32FC" w:rsidRDefault="002C32FC" w:rsidP="002C32F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B07FE" w14:textId="59C16696" w:rsidR="002C32FC" w:rsidRDefault="002C32FC" w:rsidP="002C32FC">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E9D45" w14:textId="6B897BBB" w:rsidR="002C32FC" w:rsidRDefault="002C32FC" w:rsidP="002C32FC">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465F6" w14:textId="145C9CB6" w:rsidR="002C32FC" w:rsidRDefault="002C32FC" w:rsidP="002C32FC">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87EFD" w14:textId="3FF4BB9F"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C639C" w14:textId="2ACEA3DF"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63E40" w14:textId="54716512" w:rsidR="002C32FC" w:rsidRDefault="002C32FC" w:rsidP="002C32FC">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3EEA47" w14:textId="1D3F532F" w:rsidR="002C32FC" w:rsidRDefault="002C32FC" w:rsidP="002C32FC">
            <w:pPr>
              <w:jc w:val="center"/>
              <w:rPr>
                <w:sz w:val="24"/>
                <w:szCs w:val="24"/>
              </w:rPr>
            </w:pPr>
            <w:r>
              <w:rPr>
                <w:sz w:val="24"/>
                <w:szCs w:val="24"/>
              </w:rPr>
              <w:t>Yes</w:t>
            </w:r>
          </w:p>
        </w:tc>
      </w:tr>
      <w:tr w:rsidR="002C32FC" w14:paraId="3C5207E5"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255AFE" w14:textId="00EF45C2" w:rsidR="002C32FC" w:rsidRDefault="002C32FC" w:rsidP="002C32FC">
            <w:pPr>
              <w:jc w:val="center"/>
              <w:rPr>
                <w:b/>
                <w:sz w:val="24"/>
                <w:szCs w:val="24"/>
              </w:rPr>
            </w:pPr>
            <w:r>
              <w:rPr>
                <w:b/>
                <w:sz w:val="24"/>
                <w:szCs w:val="24"/>
              </w:rPr>
              <w:t>Ecuador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2090E0" w14:textId="7653CA23" w:rsidR="002C32FC" w:rsidRDefault="002C32FC" w:rsidP="002C32FC">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2A99A" w14:textId="077E966F" w:rsidR="002C32FC" w:rsidRDefault="002C32FC" w:rsidP="002C32FC">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7D0C" w14:textId="1E5DC6C4" w:rsidR="002C32FC" w:rsidRDefault="002C32FC" w:rsidP="002C32FC">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6F1D4" w14:textId="0E9F07A7" w:rsidR="002C32FC" w:rsidRDefault="002C32FC" w:rsidP="002C32FC">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A81BE5" w14:textId="05F538DC"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2FDC8" w14:textId="2B930353"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0E901C" w14:textId="41F351DB"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BB73B1" w14:textId="2E981C12" w:rsidR="002C32FC" w:rsidRDefault="002C32FC" w:rsidP="002C32FC">
            <w:pPr>
              <w:jc w:val="center"/>
              <w:rPr>
                <w:sz w:val="24"/>
                <w:szCs w:val="24"/>
              </w:rPr>
            </w:pPr>
            <w:r>
              <w:rPr>
                <w:sz w:val="24"/>
                <w:szCs w:val="24"/>
              </w:rPr>
              <w:t>Yes</w:t>
            </w:r>
          </w:p>
        </w:tc>
      </w:tr>
      <w:tr w:rsidR="002C32FC" w14:paraId="19824E9F"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D96069" w14:textId="1C79AC64" w:rsidR="002C32FC" w:rsidRDefault="002C32FC" w:rsidP="002C32FC">
            <w:pPr>
              <w:jc w:val="center"/>
              <w:rPr>
                <w:b/>
                <w:sz w:val="24"/>
                <w:szCs w:val="24"/>
              </w:rPr>
            </w:pPr>
            <w:r>
              <w:rPr>
                <w:b/>
                <w:sz w:val="24"/>
                <w:szCs w:val="24"/>
              </w:rPr>
              <w:t>El Salvador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547529" w14:textId="02D7479B" w:rsidR="002C32FC" w:rsidRDefault="002C32FC" w:rsidP="002C32F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1F77A5" w14:textId="17E2BF88"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3DAEEF" w14:textId="70DA7D0D" w:rsidR="002C32FC" w:rsidRDefault="002C32FC" w:rsidP="002C32FC">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CF74A" w14:textId="08FC58DB" w:rsidR="002C32FC" w:rsidRDefault="002C32FC" w:rsidP="002C32FC">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7DB61" w14:textId="53E98A39"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7D7B5" w14:textId="41687D2E"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AE876" w14:textId="60972AB2" w:rsidR="002C32FC" w:rsidRDefault="002C32FC" w:rsidP="002C32FC">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64C911" w14:textId="224DD877" w:rsidR="002C32FC" w:rsidRDefault="002C32FC" w:rsidP="002C32FC">
            <w:pPr>
              <w:jc w:val="center"/>
              <w:rPr>
                <w:sz w:val="24"/>
                <w:szCs w:val="24"/>
              </w:rPr>
            </w:pPr>
            <w:r>
              <w:rPr>
                <w:sz w:val="24"/>
                <w:szCs w:val="24"/>
              </w:rPr>
              <w:t>Yes</w:t>
            </w:r>
          </w:p>
        </w:tc>
      </w:tr>
      <w:tr w:rsidR="002C32FC" w14:paraId="4C0C2307"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113625" w14:textId="1F7612FE" w:rsidR="002C32FC" w:rsidRDefault="002C32FC" w:rsidP="002C32FC">
            <w:pPr>
              <w:jc w:val="center"/>
              <w:rPr>
                <w:b/>
                <w:sz w:val="24"/>
                <w:szCs w:val="24"/>
              </w:rPr>
            </w:pPr>
            <w:r>
              <w:rPr>
                <w:b/>
                <w:sz w:val="24"/>
                <w:szCs w:val="24"/>
              </w:rPr>
              <w:t>Estonia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1D4249" w14:textId="77777777" w:rsidR="007B282C" w:rsidRDefault="007B282C" w:rsidP="002C32FC">
            <w:pPr>
              <w:jc w:val="center"/>
              <w:rPr>
                <w:sz w:val="24"/>
                <w:szCs w:val="24"/>
              </w:rPr>
            </w:pPr>
          </w:p>
          <w:p w14:paraId="0AE6EDDC" w14:textId="1D0F8991" w:rsidR="002C32FC" w:rsidRDefault="002C32FC" w:rsidP="002C32FC">
            <w:pPr>
              <w:jc w:val="center"/>
              <w:rPr>
                <w:sz w:val="24"/>
                <w:szCs w:val="24"/>
              </w:rPr>
            </w:pPr>
            <w:r>
              <w:rPr>
                <w:sz w:val="24"/>
                <w:szCs w:val="24"/>
              </w:rPr>
              <w:t>EU ratified,</w:t>
            </w:r>
          </w:p>
          <w:p w14:paraId="242E0F69" w14:textId="77777777" w:rsidR="002C32FC" w:rsidRDefault="002C32FC" w:rsidP="002C32FC">
            <w:pPr>
              <w:jc w:val="center"/>
              <w:rPr>
                <w:sz w:val="24"/>
                <w:szCs w:val="24"/>
                <w:vertAlign w:val="superscript"/>
              </w:rPr>
            </w:pPr>
            <w:r>
              <w:rPr>
                <w:sz w:val="24"/>
                <w:szCs w:val="24"/>
              </w:rPr>
              <w:t>national law adopted</w:t>
            </w:r>
            <w:r>
              <w:rPr>
                <w:sz w:val="24"/>
                <w:szCs w:val="24"/>
                <w:vertAlign w:val="superscript"/>
              </w:rPr>
              <w:t xml:space="preserve"> </w:t>
            </w:r>
            <w:r>
              <w:rPr>
                <w:sz w:val="24"/>
                <w:szCs w:val="24"/>
                <w:vertAlign w:val="superscript"/>
              </w:rPr>
              <w:footnoteReference w:id="20"/>
            </w:r>
          </w:p>
          <w:p w14:paraId="3B5733AF" w14:textId="1584D6B8" w:rsidR="007B282C" w:rsidRDefault="007B282C" w:rsidP="002C32FC">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669F5C" w14:textId="729C4218"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FC5DA5" w14:textId="46C45829" w:rsidR="002C32FC" w:rsidRDefault="002C32FC" w:rsidP="002C32FC">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A158E2" w14:textId="7A06C962"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DBBD0E" w14:textId="7168AECF"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F08B97" w14:textId="58071EED"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2800F7" w14:textId="243A6150"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2B9C6CB" w14:textId="6EB3ED29" w:rsidR="002C32FC" w:rsidRDefault="002C32FC" w:rsidP="002C32FC">
            <w:pPr>
              <w:jc w:val="center"/>
              <w:rPr>
                <w:sz w:val="24"/>
                <w:szCs w:val="24"/>
              </w:rPr>
            </w:pPr>
            <w:r>
              <w:rPr>
                <w:sz w:val="24"/>
                <w:szCs w:val="24"/>
              </w:rPr>
              <w:t>No</w:t>
            </w:r>
          </w:p>
        </w:tc>
      </w:tr>
      <w:tr w:rsidR="002C32FC" w14:paraId="59541148"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57FF01" w14:textId="25E5132C" w:rsidR="002C32FC" w:rsidRDefault="002C32FC" w:rsidP="002C32FC">
            <w:pPr>
              <w:jc w:val="center"/>
              <w:rPr>
                <w:b/>
                <w:sz w:val="24"/>
                <w:szCs w:val="24"/>
              </w:rPr>
            </w:pPr>
            <w:r>
              <w:rPr>
                <w:b/>
                <w:sz w:val="24"/>
                <w:szCs w:val="24"/>
              </w:rPr>
              <w:lastRenderedPageBreak/>
              <w:t>Ethiopia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DE96EB" w14:textId="4B09B313" w:rsidR="002C32FC" w:rsidRDefault="002C32FC" w:rsidP="007B282C">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068C6" w14:textId="4187FE27" w:rsidR="002C32FC" w:rsidRDefault="002C32FC" w:rsidP="002C32FC">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3EA2" w14:textId="192DF769" w:rsidR="002C32FC" w:rsidRDefault="002C32FC" w:rsidP="002C32FC">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A5D" w14:textId="13793770"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77FA3" w14:textId="2C507152"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5F7E" w14:textId="25182205" w:rsidR="002C32FC" w:rsidRDefault="002C32FC" w:rsidP="002C32FC">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1EFE" w14:textId="29DDDB61" w:rsidR="002C32FC" w:rsidRDefault="002C32FC" w:rsidP="002C32FC">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D548" w14:textId="3F35EF9B" w:rsidR="002C32FC" w:rsidRDefault="002C32FC" w:rsidP="002C32FC">
            <w:pPr>
              <w:jc w:val="center"/>
              <w:rPr>
                <w:sz w:val="24"/>
                <w:szCs w:val="24"/>
              </w:rPr>
            </w:pPr>
            <w:r>
              <w:rPr>
                <w:sz w:val="24"/>
                <w:szCs w:val="24"/>
              </w:rPr>
              <w:t>Unclear</w:t>
            </w:r>
          </w:p>
        </w:tc>
      </w:tr>
      <w:tr w:rsidR="002C32FC" w14:paraId="7D74DDB1"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004CE7" w14:textId="1335DF35" w:rsidR="002C32FC" w:rsidRDefault="002C32FC" w:rsidP="002C32FC">
            <w:pPr>
              <w:jc w:val="center"/>
              <w:rPr>
                <w:b/>
                <w:sz w:val="24"/>
                <w:szCs w:val="24"/>
              </w:rPr>
            </w:pPr>
            <w:r>
              <w:rPr>
                <w:b/>
                <w:sz w:val="24"/>
                <w:szCs w:val="24"/>
              </w:rPr>
              <w:t>Finland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C0BC30" w14:textId="77777777" w:rsidR="002C32FC" w:rsidRDefault="002C32FC" w:rsidP="002C32FC">
            <w:pPr>
              <w:jc w:val="center"/>
              <w:rPr>
                <w:sz w:val="24"/>
                <w:szCs w:val="24"/>
              </w:rPr>
            </w:pPr>
            <w:r>
              <w:rPr>
                <w:sz w:val="24"/>
                <w:szCs w:val="24"/>
              </w:rPr>
              <w:t>EU ratified,</w:t>
            </w:r>
          </w:p>
          <w:p w14:paraId="2093169B" w14:textId="41003F4D" w:rsidR="002C32FC" w:rsidRDefault="002C32FC" w:rsidP="002C32FC">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D7063C" w14:textId="418939D9"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517020A" w14:textId="487D219C" w:rsidR="002C32FC" w:rsidRDefault="002C32FC" w:rsidP="002C32FC">
            <w:pPr>
              <w:jc w:val="center"/>
              <w:rPr>
                <w:sz w:val="24"/>
                <w:szCs w:val="24"/>
              </w:rPr>
            </w:pPr>
            <w:r>
              <w:rPr>
                <w:sz w:val="24"/>
                <w:szCs w:val="24"/>
              </w:rPr>
              <w:t>No</w:t>
            </w:r>
            <w:r>
              <w:rPr>
                <w:sz w:val="24"/>
                <w:szCs w:val="24"/>
                <w:vertAlign w:val="superscript"/>
              </w:rPr>
              <w:footnoteReference w:id="21"/>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B61618" w14:textId="400BEA96"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7A761A" w14:textId="243343AD"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11A60C" w14:textId="5DB80CC0" w:rsidR="002C32FC" w:rsidRDefault="002C32FC" w:rsidP="002C32FC">
            <w:pPr>
              <w:jc w:val="center"/>
              <w:rPr>
                <w:sz w:val="24"/>
                <w:szCs w:val="24"/>
              </w:rPr>
            </w:pPr>
            <w:r>
              <w:rPr>
                <w:sz w:val="24"/>
                <w:szCs w:val="24"/>
              </w:rPr>
              <w:t>No</w:t>
            </w:r>
            <w:r>
              <w:rPr>
                <w:sz w:val="24"/>
                <w:szCs w:val="24"/>
                <w:vertAlign w:val="superscript"/>
              </w:rPr>
              <w:footnoteReference w:id="22"/>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1C1C0F" w14:textId="157550C6"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D557A" w14:textId="50A88249" w:rsidR="002C32FC" w:rsidRDefault="002C32FC" w:rsidP="002C32FC">
            <w:pPr>
              <w:jc w:val="center"/>
              <w:rPr>
                <w:sz w:val="24"/>
                <w:szCs w:val="24"/>
              </w:rPr>
            </w:pPr>
            <w:r>
              <w:rPr>
                <w:sz w:val="24"/>
                <w:szCs w:val="24"/>
              </w:rPr>
              <w:t>No</w:t>
            </w:r>
            <w:r>
              <w:rPr>
                <w:sz w:val="24"/>
                <w:szCs w:val="24"/>
                <w:vertAlign w:val="superscript"/>
              </w:rPr>
              <w:footnoteReference w:id="23"/>
            </w:r>
          </w:p>
        </w:tc>
      </w:tr>
      <w:tr w:rsidR="002C32FC" w14:paraId="6852CC0B"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E91723" w14:textId="32F2E0A2" w:rsidR="002C32FC" w:rsidRDefault="002C32FC" w:rsidP="002C32FC">
            <w:pPr>
              <w:jc w:val="center"/>
              <w:rPr>
                <w:b/>
                <w:sz w:val="24"/>
                <w:szCs w:val="24"/>
              </w:rPr>
            </w:pPr>
            <w:r>
              <w:rPr>
                <w:b/>
                <w:sz w:val="24"/>
                <w:szCs w:val="24"/>
              </w:rPr>
              <w:t>France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D638DC" w14:textId="77777777" w:rsidR="002C32FC" w:rsidRDefault="002C32FC" w:rsidP="002C32FC">
            <w:pPr>
              <w:jc w:val="center"/>
              <w:rPr>
                <w:sz w:val="24"/>
                <w:szCs w:val="24"/>
              </w:rPr>
            </w:pPr>
            <w:r>
              <w:rPr>
                <w:sz w:val="24"/>
                <w:szCs w:val="24"/>
              </w:rPr>
              <w:t>EU ratified,</w:t>
            </w:r>
          </w:p>
          <w:p w14:paraId="4E293F2E" w14:textId="0E502186" w:rsidR="002C32FC" w:rsidRDefault="002C32FC" w:rsidP="002C32FC">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24"/>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699AA9" w14:textId="56D5CE01" w:rsidR="002C32FC" w:rsidRDefault="002C32FC" w:rsidP="002C32FC">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5EFBCB" w14:textId="634CEE1A" w:rsidR="002C32FC" w:rsidRDefault="002C32FC" w:rsidP="002C32FC">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EE6FA4" w14:textId="1957514F" w:rsidR="002C32FC" w:rsidRDefault="002C32FC" w:rsidP="002C32FC">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3DB8B4" w14:textId="45D712D3" w:rsidR="002C32FC" w:rsidRDefault="002C32FC" w:rsidP="002C32FC">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3E387DE" w14:textId="66F9FB4C" w:rsidR="002C32FC" w:rsidRDefault="002C32FC" w:rsidP="002C32FC">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E00526" w14:textId="1F2A79DD" w:rsidR="002C32FC" w:rsidRDefault="002C32FC" w:rsidP="002C32FC">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3250CF" w14:textId="3B91D24D" w:rsidR="002C32FC" w:rsidRDefault="002C32FC" w:rsidP="002C32FC">
            <w:pPr>
              <w:jc w:val="center"/>
              <w:rPr>
                <w:sz w:val="24"/>
                <w:szCs w:val="24"/>
              </w:rPr>
            </w:pPr>
            <w:r>
              <w:rPr>
                <w:sz w:val="24"/>
                <w:szCs w:val="24"/>
              </w:rPr>
              <w:t>Yes</w:t>
            </w:r>
          </w:p>
        </w:tc>
      </w:tr>
      <w:tr w:rsidR="003864A9" w14:paraId="2489B87D" w14:textId="77777777" w:rsidTr="003864A9">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0E895B" w14:textId="002480E1" w:rsidR="003864A9" w:rsidRDefault="003864A9" w:rsidP="003864A9">
            <w:pPr>
              <w:jc w:val="center"/>
              <w:rPr>
                <w:b/>
                <w:sz w:val="24"/>
                <w:szCs w:val="24"/>
              </w:rPr>
            </w:pPr>
            <w:r w:rsidRPr="00A30FBB">
              <w:rPr>
                <w:b/>
                <w:sz w:val="24"/>
                <w:szCs w:val="24"/>
              </w:rPr>
              <w:t>Georgia*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7C998F" w14:textId="77777777" w:rsidR="007B282C" w:rsidRDefault="007B282C" w:rsidP="007B282C">
            <w:pPr>
              <w:jc w:val="center"/>
              <w:rPr>
                <w:sz w:val="24"/>
                <w:szCs w:val="24"/>
              </w:rPr>
            </w:pPr>
          </w:p>
          <w:p w14:paraId="7DB833A8" w14:textId="501BB454" w:rsidR="007B282C" w:rsidRDefault="003864A9" w:rsidP="007B282C">
            <w:pPr>
              <w:jc w:val="center"/>
              <w:rPr>
                <w:sz w:val="24"/>
                <w:szCs w:val="24"/>
              </w:rPr>
            </w:pPr>
            <w:r w:rsidRPr="00A30FBB">
              <w:rPr>
                <w:sz w:val="24"/>
                <w:szCs w:val="24"/>
              </w:rPr>
              <w:t>Not 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A2BECD" w14:textId="1E0A311A"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7E813B" w14:textId="080A8266"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430AE91" w14:textId="16392F44"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5CD5D" w14:textId="2AD6FDA0"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436B7" w14:textId="14CCA644"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373BA5C" w14:textId="0A132897" w:rsidR="003864A9" w:rsidRDefault="003864A9" w:rsidP="003864A9">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C137E3" w14:textId="1C08F0F0" w:rsidR="003864A9" w:rsidRDefault="003864A9" w:rsidP="003864A9">
            <w:pPr>
              <w:jc w:val="center"/>
              <w:rPr>
                <w:sz w:val="24"/>
                <w:szCs w:val="24"/>
              </w:rPr>
            </w:pPr>
            <w:r>
              <w:rPr>
                <w:sz w:val="24"/>
                <w:szCs w:val="24"/>
              </w:rPr>
              <w:t>No</w:t>
            </w:r>
          </w:p>
        </w:tc>
      </w:tr>
      <w:tr w:rsidR="003864A9" w14:paraId="45BB4E7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D27611" w14:textId="643DA498" w:rsidR="003864A9" w:rsidRDefault="003864A9" w:rsidP="003864A9">
            <w:pPr>
              <w:jc w:val="center"/>
              <w:rPr>
                <w:b/>
                <w:sz w:val="24"/>
                <w:szCs w:val="24"/>
              </w:rPr>
            </w:pPr>
            <w:r>
              <w:rPr>
                <w:b/>
                <w:sz w:val="24"/>
                <w:szCs w:val="24"/>
              </w:rPr>
              <w:lastRenderedPageBreak/>
              <w:t>Germany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E04625" w14:textId="77777777" w:rsidR="003864A9" w:rsidRDefault="003864A9" w:rsidP="003864A9">
            <w:pPr>
              <w:jc w:val="center"/>
              <w:rPr>
                <w:sz w:val="24"/>
                <w:szCs w:val="24"/>
              </w:rPr>
            </w:pPr>
            <w:r>
              <w:rPr>
                <w:sz w:val="24"/>
                <w:szCs w:val="24"/>
              </w:rPr>
              <w:t>EU ratified,</w:t>
            </w:r>
          </w:p>
          <w:p w14:paraId="550866A1" w14:textId="55EFB4A2"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562374" w14:textId="67F197B8" w:rsidR="003864A9" w:rsidRDefault="003864A9" w:rsidP="003864A9">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99AE160" w14:textId="3A566B20" w:rsidR="003864A9" w:rsidRDefault="003864A9"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C4D740" w14:textId="20587914"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826EA5" w14:textId="7D29AE8E"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DB72DB" w14:textId="431A89ED"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D1F6E7" w14:textId="6C2A2B2D"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F9D05C" w14:textId="28C754A3" w:rsidR="003864A9" w:rsidRDefault="003864A9" w:rsidP="003864A9">
            <w:pPr>
              <w:jc w:val="center"/>
              <w:rPr>
                <w:sz w:val="24"/>
                <w:szCs w:val="24"/>
              </w:rPr>
            </w:pPr>
            <w:r>
              <w:rPr>
                <w:sz w:val="24"/>
                <w:szCs w:val="24"/>
              </w:rPr>
              <w:t>Yes</w:t>
            </w:r>
          </w:p>
        </w:tc>
      </w:tr>
      <w:tr w:rsidR="003864A9" w14:paraId="67AF021C"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FB58E7" w14:textId="0206AB4A" w:rsidR="003864A9" w:rsidRDefault="003864A9" w:rsidP="003864A9">
            <w:pPr>
              <w:jc w:val="center"/>
              <w:rPr>
                <w:b/>
                <w:sz w:val="24"/>
                <w:szCs w:val="24"/>
              </w:rPr>
            </w:pPr>
            <w:r>
              <w:rPr>
                <w:b/>
                <w:sz w:val="24"/>
                <w:szCs w:val="24"/>
              </w:rPr>
              <w:t>Ghana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8E73F4" w14:textId="54E5E09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32FE7" w14:textId="11E5EF3B"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1B012" w14:textId="3D1763E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5BE" w14:textId="45607AF8"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3B6BF" w14:textId="215A6512"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6865E" w14:textId="23E42960"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9AD8" w14:textId="03140672"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A0A04" w14:textId="3247EA3A" w:rsidR="003864A9" w:rsidRDefault="003864A9" w:rsidP="003864A9">
            <w:pPr>
              <w:jc w:val="center"/>
              <w:rPr>
                <w:sz w:val="24"/>
                <w:szCs w:val="24"/>
              </w:rPr>
            </w:pPr>
            <w:r>
              <w:rPr>
                <w:sz w:val="24"/>
                <w:szCs w:val="24"/>
              </w:rPr>
              <w:t>Unclear</w:t>
            </w:r>
          </w:p>
        </w:tc>
      </w:tr>
      <w:tr w:rsidR="003864A9" w14:paraId="7605CF37" w14:textId="77777777" w:rsidTr="009B6024">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1CC4A3" w14:textId="742C2C50" w:rsidR="003864A9" w:rsidRDefault="003864A9" w:rsidP="003864A9">
            <w:pPr>
              <w:jc w:val="center"/>
              <w:rPr>
                <w:b/>
                <w:sz w:val="24"/>
                <w:szCs w:val="24"/>
              </w:rPr>
            </w:pPr>
            <w:r>
              <w:rPr>
                <w:b/>
                <w:sz w:val="24"/>
                <w:szCs w:val="24"/>
              </w:rPr>
              <w:t>Greece*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B066AC" w14:textId="3152F3C6" w:rsidR="003864A9" w:rsidRDefault="003864A9" w:rsidP="003864A9">
            <w:pPr>
              <w:jc w:val="center"/>
              <w:rPr>
                <w:sz w:val="24"/>
                <w:szCs w:val="24"/>
              </w:rPr>
            </w:pPr>
            <w:r>
              <w:rPr>
                <w:sz w:val="24"/>
                <w:szCs w:val="24"/>
              </w:rPr>
              <w:t xml:space="preserve">EU </w:t>
            </w:r>
            <w:proofErr w:type="gramStart"/>
            <w:r>
              <w:rPr>
                <w:sz w:val="24"/>
                <w:szCs w:val="24"/>
              </w:rPr>
              <w:t>ratified,</w:t>
            </w:r>
            <w:proofErr w:type="gramEnd"/>
            <w:r>
              <w:rPr>
                <w:sz w:val="24"/>
                <w:szCs w:val="24"/>
              </w:rPr>
              <w:t xml:space="preserve">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C5FBCEF" w14:textId="5DACDC57" w:rsidR="003864A9" w:rsidRDefault="003864A9" w:rsidP="003864A9">
            <w:pPr>
              <w:jc w:val="center"/>
              <w:rPr>
                <w:sz w:val="24"/>
                <w:szCs w:val="24"/>
              </w:rPr>
            </w:pPr>
            <w:r>
              <w:rPr>
                <w:sz w:val="24"/>
                <w:szCs w:val="24"/>
              </w:rPr>
              <w:t>No</w:t>
            </w:r>
            <w:r>
              <w:rPr>
                <w:rStyle w:val="FootnoteReference"/>
                <w:sz w:val="24"/>
                <w:szCs w:val="24"/>
              </w:rPr>
              <w:footnoteReference w:id="25"/>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FDFFE9B" w14:textId="2E2D69EA" w:rsidR="003864A9" w:rsidRDefault="003864A9"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375BB9" w14:textId="7D03D52B"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692C2" w14:textId="3416D0B1"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9126A" w14:textId="6A50DE61"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4429A" w14:textId="3B70256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BDC78" w14:textId="5857A50D" w:rsidR="003864A9" w:rsidRDefault="003864A9" w:rsidP="003864A9">
            <w:pPr>
              <w:jc w:val="center"/>
              <w:rPr>
                <w:sz w:val="24"/>
                <w:szCs w:val="24"/>
              </w:rPr>
            </w:pPr>
            <w:r>
              <w:rPr>
                <w:sz w:val="24"/>
                <w:szCs w:val="24"/>
              </w:rPr>
              <w:t>Unclear</w:t>
            </w:r>
          </w:p>
        </w:tc>
      </w:tr>
      <w:tr w:rsidR="003864A9" w14:paraId="7C9F79C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4F4366" w14:textId="3563CC40" w:rsidR="003864A9" w:rsidRDefault="003864A9" w:rsidP="003864A9">
            <w:pPr>
              <w:jc w:val="center"/>
              <w:rPr>
                <w:b/>
                <w:sz w:val="24"/>
                <w:szCs w:val="24"/>
              </w:rPr>
            </w:pPr>
            <w:r>
              <w:rPr>
                <w:b/>
                <w:sz w:val="24"/>
                <w:szCs w:val="24"/>
              </w:rPr>
              <w:t>Guatemala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D97A91" w14:textId="509F75A3"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3FF6B3" w14:textId="1070C582"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0BC4" w14:textId="5155D72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36C4" w14:textId="652BE595"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7F9F1DE" w14:textId="60136CFA"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0A45F" w14:textId="6448A994"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6E985F" w14:textId="529E8F25"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CD82F68" w14:textId="27E66C5D" w:rsidR="003864A9" w:rsidRDefault="003864A9" w:rsidP="003864A9">
            <w:pPr>
              <w:jc w:val="center"/>
              <w:rPr>
                <w:sz w:val="24"/>
                <w:szCs w:val="24"/>
              </w:rPr>
            </w:pPr>
            <w:r>
              <w:rPr>
                <w:sz w:val="24"/>
                <w:szCs w:val="24"/>
              </w:rPr>
              <w:t>No</w:t>
            </w:r>
          </w:p>
        </w:tc>
      </w:tr>
      <w:tr w:rsidR="00D46BB4" w14:paraId="49950092" w14:textId="77777777" w:rsidTr="00D46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8EAE693" w14:textId="198A2337" w:rsidR="00D46BB4" w:rsidRDefault="00D46BB4" w:rsidP="00D46BB4">
            <w:pPr>
              <w:jc w:val="center"/>
              <w:rPr>
                <w:b/>
                <w:sz w:val="24"/>
                <w:szCs w:val="24"/>
              </w:rPr>
            </w:pPr>
            <w:r w:rsidRPr="00A30FBB">
              <w:rPr>
                <w:b/>
                <w:sz w:val="24"/>
                <w:szCs w:val="24"/>
              </w:rPr>
              <w:t>Holy See*</w:t>
            </w:r>
          </w:p>
        </w:tc>
        <w:tc>
          <w:tcPr>
            <w:tcW w:w="1701" w:type="dxa"/>
            <w:tcBorders>
              <w:top w:val="single" w:sz="4" w:space="0" w:color="auto"/>
              <w:left w:val="single" w:sz="4" w:space="0" w:color="auto"/>
              <w:bottom w:val="single" w:sz="4" w:space="0" w:color="auto"/>
              <w:right w:val="single" w:sz="4" w:space="0" w:color="auto"/>
            </w:tcBorders>
            <w:vAlign w:val="center"/>
          </w:tcPr>
          <w:p w14:paraId="769C6F50" w14:textId="7BBF6544" w:rsidR="00D46BB4" w:rsidRDefault="00D46BB4" w:rsidP="00D46BB4">
            <w:pPr>
              <w:jc w:val="center"/>
              <w:rPr>
                <w:sz w:val="24"/>
                <w:szCs w:val="24"/>
              </w:rPr>
            </w:pPr>
            <w:r w:rsidRPr="00A30FBB">
              <w:rPr>
                <w:sz w:val="24"/>
                <w:szCs w:val="24"/>
              </w:rPr>
              <w:t>Not ratified, no national reform</w:t>
            </w:r>
            <w:r>
              <w:rPr>
                <w:rStyle w:val="FootnoteReference"/>
                <w:sz w:val="24"/>
                <w:szCs w:val="24"/>
              </w:rPr>
              <w:footnoteReference w:id="26"/>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674F10" w14:textId="4D23DFF1" w:rsidR="00D46BB4" w:rsidRDefault="00D46BB4" w:rsidP="00D46BB4">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511486" w14:textId="7453070D" w:rsidR="00D46BB4" w:rsidRDefault="00D46BB4" w:rsidP="00D46BB4">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98D07E2" w14:textId="158A7536" w:rsidR="00D46BB4" w:rsidRDefault="00D46BB4" w:rsidP="00D46BB4">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745393" w14:textId="27C7E3E7" w:rsidR="00D46BB4" w:rsidRDefault="00D46BB4" w:rsidP="00D46BB4">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B70C97" w14:textId="7D1AD929" w:rsidR="00D46BB4" w:rsidRDefault="00D46BB4" w:rsidP="00D46BB4">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6ABCB3" w14:textId="238B3969" w:rsidR="00D46BB4" w:rsidRDefault="00D46BB4" w:rsidP="00D46BB4">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D5C936" w14:textId="092EFF0A" w:rsidR="00D46BB4" w:rsidRDefault="00D46BB4" w:rsidP="00D46BB4">
            <w:pPr>
              <w:jc w:val="center"/>
              <w:rPr>
                <w:sz w:val="24"/>
                <w:szCs w:val="24"/>
              </w:rPr>
            </w:pPr>
            <w:r>
              <w:rPr>
                <w:sz w:val="24"/>
                <w:szCs w:val="24"/>
              </w:rPr>
              <w:t>Yes</w:t>
            </w:r>
          </w:p>
        </w:tc>
      </w:tr>
      <w:tr w:rsidR="003864A9" w14:paraId="53C5E73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AA131A1" w14:textId="0817314E" w:rsidR="003864A9" w:rsidRDefault="003864A9" w:rsidP="003864A9">
            <w:pPr>
              <w:jc w:val="center"/>
              <w:rPr>
                <w:b/>
                <w:sz w:val="24"/>
                <w:szCs w:val="24"/>
              </w:rPr>
            </w:pPr>
            <w:r>
              <w:rPr>
                <w:b/>
                <w:sz w:val="24"/>
                <w:szCs w:val="24"/>
              </w:rPr>
              <w:lastRenderedPageBreak/>
              <w:t>Honduras</w:t>
            </w:r>
          </w:p>
        </w:tc>
        <w:tc>
          <w:tcPr>
            <w:tcW w:w="1701" w:type="dxa"/>
            <w:tcBorders>
              <w:top w:val="single" w:sz="4" w:space="0" w:color="auto"/>
              <w:left w:val="single" w:sz="4" w:space="0" w:color="auto"/>
              <w:bottom w:val="single" w:sz="4" w:space="0" w:color="auto"/>
              <w:right w:val="single" w:sz="4" w:space="0" w:color="auto"/>
            </w:tcBorders>
            <w:vAlign w:val="center"/>
          </w:tcPr>
          <w:p w14:paraId="04F9ADC8"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798C7F49"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1DFC051D"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85CEB1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FB3F57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5DC0EA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62BCAC8"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0F1C84" w14:textId="77777777" w:rsidR="003864A9" w:rsidRDefault="003864A9" w:rsidP="003864A9">
            <w:pPr>
              <w:jc w:val="center"/>
              <w:rPr>
                <w:sz w:val="24"/>
                <w:szCs w:val="24"/>
              </w:rPr>
            </w:pPr>
            <w:r>
              <w:rPr>
                <w:sz w:val="24"/>
                <w:szCs w:val="24"/>
              </w:rPr>
              <w:t>Unclear</w:t>
            </w:r>
          </w:p>
        </w:tc>
      </w:tr>
      <w:tr w:rsidR="003864A9" w14:paraId="22C9293A"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C7B998C" w14:textId="77777777" w:rsidR="003864A9" w:rsidRDefault="003864A9" w:rsidP="003864A9">
            <w:pPr>
              <w:jc w:val="center"/>
              <w:rPr>
                <w:b/>
                <w:sz w:val="24"/>
                <w:szCs w:val="24"/>
              </w:rPr>
            </w:pPr>
            <w:r>
              <w:rPr>
                <w:b/>
                <w:sz w:val="24"/>
                <w:szCs w:val="24"/>
              </w:rPr>
              <w:t>Hungary</w:t>
            </w:r>
          </w:p>
        </w:tc>
        <w:tc>
          <w:tcPr>
            <w:tcW w:w="1701" w:type="dxa"/>
            <w:tcBorders>
              <w:top w:val="single" w:sz="4" w:space="0" w:color="auto"/>
              <w:left w:val="single" w:sz="4" w:space="0" w:color="auto"/>
              <w:bottom w:val="single" w:sz="4" w:space="0" w:color="auto"/>
              <w:right w:val="single" w:sz="4" w:space="0" w:color="auto"/>
            </w:tcBorders>
            <w:vAlign w:val="center"/>
          </w:tcPr>
          <w:p w14:paraId="7CBE3D90" w14:textId="77777777" w:rsidR="003864A9" w:rsidRDefault="003864A9" w:rsidP="003864A9">
            <w:pPr>
              <w:jc w:val="center"/>
              <w:rPr>
                <w:sz w:val="24"/>
                <w:szCs w:val="24"/>
              </w:rPr>
            </w:pPr>
            <w:r>
              <w:rPr>
                <w:sz w:val="24"/>
                <w:szCs w:val="24"/>
              </w:rPr>
              <w:t>EU ratified,</w:t>
            </w:r>
          </w:p>
          <w:p w14:paraId="294CB5E0"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EA0FE3"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707C89"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1A66846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9F1A41A"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63166F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048E72D"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7D99F82" w14:textId="77777777" w:rsidR="003864A9" w:rsidRDefault="003864A9" w:rsidP="003864A9">
            <w:pPr>
              <w:jc w:val="center"/>
              <w:rPr>
                <w:sz w:val="24"/>
                <w:szCs w:val="24"/>
              </w:rPr>
            </w:pPr>
            <w:r>
              <w:rPr>
                <w:sz w:val="24"/>
                <w:szCs w:val="24"/>
              </w:rPr>
              <w:t>Unclear</w:t>
            </w:r>
          </w:p>
        </w:tc>
      </w:tr>
      <w:tr w:rsidR="003864A9" w14:paraId="3E3EC15E" w14:textId="77777777" w:rsidTr="00A2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0CD6FD0" w14:textId="77777777" w:rsidR="003864A9" w:rsidRDefault="003864A9" w:rsidP="003864A9">
            <w:pPr>
              <w:jc w:val="center"/>
              <w:rPr>
                <w:b/>
                <w:sz w:val="24"/>
                <w:szCs w:val="24"/>
              </w:rPr>
            </w:pPr>
          </w:p>
          <w:p w14:paraId="1A3F583C" w14:textId="14CDDFA6" w:rsidR="003864A9" w:rsidRDefault="003864A9" w:rsidP="003864A9">
            <w:pPr>
              <w:jc w:val="center"/>
              <w:rPr>
                <w:b/>
                <w:sz w:val="24"/>
                <w:szCs w:val="24"/>
              </w:rPr>
            </w:pPr>
            <w:r>
              <w:rPr>
                <w:b/>
                <w:sz w:val="24"/>
                <w:szCs w:val="24"/>
              </w:rPr>
              <w:t>Iceland*</w:t>
            </w:r>
          </w:p>
          <w:p w14:paraId="0B28B830" w14:textId="77777777" w:rsidR="003864A9" w:rsidRDefault="003864A9" w:rsidP="003864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42EBA5E" w14:textId="4DD5AB04" w:rsidR="003864A9" w:rsidRPr="00A220A4" w:rsidRDefault="003864A9" w:rsidP="003864A9">
            <w:pPr>
              <w:jc w:val="center"/>
              <w:rPr>
                <w:sz w:val="24"/>
                <w:szCs w:val="24"/>
              </w:rPr>
            </w:pPr>
            <w:r w:rsidRPr="00A220A4">
              <w:rPr>
                <w:sz w:val="24"/>
                <w:szCs w:val="24"/>
              </w:rPr>
              <w:t>Ratified,</w:t>
            </w:r>
            <w:r w:rsidRPr="00A220A4">
              <w:rPr>
                <w:strike/>
                <w:sz w:val="24"/>
                <w:szCs w:val="24"/>
              </w:rPr>
              <w:t xml:space="preserve"> </w:t>
            </w:r>
            <w:r w:rsidRPr="00A220A4">
              <w:rPr>
                <w:sz w:val="24"/>
                <w:szCs w:val="24"/>
              </w:rPr>
              <w:t>national law adopted</w:t>
            </w:r>
            <w:r>
              <w:rPr>
                <w:rStyle w:val="FootnoteReference"/>
                <w:sz w:val="24"/>
                <w:szCs w:val="24"/>
              </w:rPr>
              <w:footnoteReference w:id="27"/>
            </w:r>
          </w:p>
        </w:tc>
        <w:tc>
          <w:tcPr>
            <w:tcW w:w="1701" w:type="dxa"/>
            <w:tcBorders>
              <w:top w:val="single" w:sz="4" w:space="0" w:color="auto"/>
              <w:left w:val="single" w:sz="4" w:space="0" w:color="auto"/>
              <w:bottom w:val="single" w:sz="4" w:space="0" w:color="auto"/>
              <w:right w:val="single" w:sz="4" w:space="0" w:color="auto"/>
            </w:tcBorders>
            <w:vAlign w:val="center"/>
          </w:tcPr>
          <w:p w14:paraId="7FB07313" w14:textId="44477AA5" w:rsidR="003864A9" w:rsidRDefault="003864A9" w:rsidP="003864A9">
            <w:pPr>
              <w:jc w:val="center"/>
              <w:rPr>
                <w:sz w:val="24"/>
                <w:szCs w:val="24"/>
              </w:rPr>
            </w:pPr>
            <w:r>
              <w:rPr>
                <w:sz w:val="24"/>
                <w:szCs w:val="24"/>
              </w:rPr>
              <w:t>Unclear</w:t>
            </w:r>
            <w:r>
              <w:rPr>
                <w:rStyle w:val="FootnoteReference"/>
                <w:sz w:val="24"/>
                <w:szCs w:val="24"/>
              </w:rPr>
              <w:footnoteReference w:id="28"/>
            </w:r>
          </w:p>
        </w:tc>
        <w:tc>
          <w:tcPr>
            <w:tcW w:w="1710" w:type="dxa"/>
            <w:tcBorders>
              <w:top w:val="single" w:sz="4" w:space="0" w:color="auto"/>
              <w:left w:val="single" w:sz="4" w:space="0" w:color="auto"/>
              <w:bottom w:val="single" w:sz="4" w:space="0" w:color="auto"/>
              <w:right w:val="single" w:sz="4" w:space="0" w:color="auto"/>
            </w:tcBorders>
            <w:vAlign w:val="center"/>
          </w:tcPr>
          <w:p w14:paraId="2F3B9252"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69155B" w14:textId="651AE992" w:rsidR="003864A9" w:rsidRPr="00A220A4" w:rsidRDefault="003864A9" w:rsidP="003864A9">
            <w:pPr>
              <w:jc w:val="center"/>
              <w:rPr>
                <w:sz w:val="24"/>
                <w:szCs w:val="24"/>
              </w:rPr>
            </w:pPr>
            <w:r w:rsidRPr="00A220A4">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64F510" w14:textId="26E9612C" w:rsidR="003864A9" w:rsidRPr="00A220A4" w:rsidRDefault="003864A9" w:rsidP="003864A9">
            <w:pPr>
              <w:jc w:val="center"/>
              <w:rPr>
                <w:sz w:val="24"/>
                <w:szCs w:val="24"/>
              </w:rPr>
            </w:pPr>
            <w:r w:rsidRPr="00A220A4">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1A38B6" w14:textId="560D62F0" w:rsidR="003864A9" w:rsidRPr="00A220A4" w:rsidRDefault="003864A9" w:rsidP="003864A9">
            <w:pPr>
              <w:jc w:val="center"/>
              <w:rPr>
                <w:sz w:val="24"/>
                <w:szCs w:val="24"/>
              </w:rPr>
            </w:pPr>
            <w:r w:rsidRPr="00A220A4">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FE660D" w14:textId="04DB1AF2" w:rsidR="003864A9" w:rsidRPr="00A220A4" w:rsidRDefault="003864A9" w:rsidP="003864A9">
            <w:pPr>
              <w:jc w:val="center"/>
              <w:rPr>
                <w:sz w:val="24"/>
                <w:szCs w:val="24"/>
              </w:rPr>
            </w:pPr>
            <w:r w:rsidRPr="00A220A4">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0B9DC297" w14:textId="77777777" w:rsidR="003864A9" w:rsidRPr="00A220A4" w:rsidRDefault="003864A9" w:rsidP="003864A9">
            <w:pPr>
              <w:jc w:val="center"/>
              <w:rPr>
                <w:sz w:val="24"/>
                <w:szCs w:val="24"/>
              </w:rPr>
            </w:pPr>
            <w:r w:rsidRPr="00A220A4">
              <w:rPr>
                <w:sz w:val="24"/>
                <w:szCs w:val="24"/>
              </w:rPr>
              <w:t>Unclear</w:t>
            </w:r>
          </w:p>
        </w:tc>
      </w:tr>
      <w:tr w:rsidR="003864A9" w14:paraId="3F422D93"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8D1AEE" w14:textId="77777777" w:rsidR="003864A9" w:rsidRDefault="003864A9" w:rsidP="003864A9">
            <w:pPr>
              <w:jc w:val="center"/>
              <w:rPr>
                <w:b/>
                <w:sz w:val="24"/>
                <w:szCs w:val="24"/>
              </w:rPr>
            </w:pPr>
            <w:r>
              <w:rPr>
                <w:b/>
                <w:sz w:val="24"/>
                <w:szCs w:val="24"/>
              </w:rPr>
              <w:t>India</w:t>
            </w:r>
          </w:p>
          <w:p w14:paraId="284EBF87" w14:textId="77777777" w:rsidR="003864A9" w:rsidRDefault="003864A9" w:rsidP="003864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16782E"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D6A42" w14:textId="77777777" w:rsidR="003864A9" w:rsidRDefault="003864A9" w:rsidP="003864A9">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B22F09" w14:textId="77777777" w:rsidR="003864A9" w:rsidRDefault="003864A9"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vAlign w:val="center"/>
          </w:tcPr>
          <w:p w14:paraId="08C3239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1384D77" w14:textId="77777777" w:rsidR="003864A9" w:rsidRDefault="003864A9" w:rsidP="003864A9">
            <w:pPr>
              <w:jc w:val="center"/>
              <w:rPr>
                <w:sz w:val="24"/>
                <w:szCs w:val="24"/>
              </w:rPr>
            </w:pPr>
            <w:r>
              <w:rPr>
                <w:sz w:val="24"/>
                <w:szCs w:val="24"/>
              </w:rPr>
              <w:t>No</w:t>
            </w:r>
            <w:r>
              <w:rPr>
                <w:sz w:val="24"/>
                <w:szCs w:val="24"/>
                <w:vertAlign w:val="superscript"/>
              </w:rPr>
              <w:footnoteReference w:id="29"/>
            </w:r>
          </w:p>
        </w:tc>
        <w:tc>
          <w:tcPr>
            <w:tcW w:w="1701" w:type="dxa"/>
            <w:tcBorders>
              <w:top w:val="single" w:sz="4" w:space="0" w:color="auto"/>
              <w:left w:val="single" w:sz="4" w:space="0" w:color="auto"/>
              <w:bottom w:val="single" w:sz="4" w:space="0" w:color="auto"/>
              <w:right w:val="single" w:sz="4" w:space="0" w:color="auto"/>
            </w:tcBorders>
            <w:vAlign w:val="center"/>
          </w:tcPr>
          <w:p w14:paraId="2800AC4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DD28F5"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7915B3" w14:textId="77777777" w:rsidR="003864A9" w:rsidRDefault="003864A9" w:rsidP="003864A9">
            <w:pPr>
              <w:jc w:val="center"/>
              <w:rPr>
                <w:sz w:val="24"/>
                <w:szCs w:val="24"/>
              </w:rPr>
            </w:pPr>
            <w:r>
              <w:rPr>
                <w:sz w:val="24"/>
                <w:szCs w:val="24"/>
              </w:rPr>
              <w:t>Yes</w:t>
            </w:r>
          </w:p>
        </w:tc>
      </w:tr>
      <w:tr w:rsidR="003864A9" w14:paraId="2D1C1B3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8DB270F" w14:textId="77777777" w:rsidR="003864A9" w:rsidRDefault="003864A9" w:rsidP="003864A9">
            <w:pPr>
              <w:jc w:val="center"/>
              <w:rPr>
                <w:b/>
                <w:sz w:val="24"/>
                <w:szCs w:val="24"/>
              </w:rPr>
            </w:pPr>
            <w:r>
              <w:rPr>
                <w:b/>
                <w:sz w:val="24"/>
                <w:szCs w:val="24"/>
              </w:rPr>
              <w:t>Indonesia</w:t>
            </w:r>
          </w:p>
        </w:tc>
        <w:tc>
          <w:tcPr>
            <w:tcW w:w="1701" w:type="dxa"/>
            <w:tcBorders>
              <w:top w:val="single" w:sz="4" w:space="0" w:color="auto"/>
              <w:left w:val="single" w:sz="4" w:space="0" w:color="auto"/>
              <w:bottom w:val="single" w:sz="4" w:space="0" w:color="auto"/>
              <w:right w:val="single" w:sz="4" w:space="0" w:color="auto"/>
            </w:tcBorders>
            <w:vAlign w:val="center"/>
          </w:tcPr>
          <w:p w14:paraId="3A764F4E"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CD298B"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BF9AE7"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A66EDB"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5CF7805A"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E03F0C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8382A2E" w14:textId="77777777" w:rsidR="003864A9" w:rsidRDefault="003864A9" w:rsidP="003864A9">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B6E92C" w14:textId="77777777" w:rsidR="003864A9" w:rsidRDefault="003864A9" w:rsidP="003864A9">
            <w:pPr>
              <w:jc w:val="center"/>
              <w:rPr>
                <w:sz w:val="24"/>
                <w:szCs w:val="24"/>
              </w:rPr>
            </w:pPr>
            <w:r>
              <w:rPr>
                <w:sz w:val="24"/>
                <w:szCs w:val="24"/>
              </w:rPr>
              <w:t>No</w:t>
            </w:r>
          </w:p>
        </w:tc>
      </w:tr>
      <w:tr w:rsidR="003864A9" w14:paraId="1AFA11E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00B374E" w14:textId="77777777" w:rsidR="003864A9" w:rsidRDefault="003864A9" w:rsidP="003864A9">
            <w:pPr>
              <w:jc w:val="center"/>
              <w:rPr>
                <w:b/>
                <w:sz w:val="24"/>
                <w:szCs w:val="24"/>
              </w:rPr>
            </w:pPr>
            <w:r>
              <w:rPr>
                <w:b/>
                <w:sz w:val="24"/>
                <w:szCs w:val="24"/>
              </w:rPr>
              <w:lastRenderedPageBreak/>
              <w:t>Ireland</w:t>
            </w:r>
          </w:p>
        </w:tc>
        <w:tc>
          <w:tcPr>
            <w:tcW w:w="1701" w:type="dxa"/>
            <w:tcBorders>
              <w:top w:val="single" w:sz="4" w:space="0" w:color="auto"/>
              <w:left w:val="single" w:sz="4" w:space="0" w:color="auto"/>
              <w:bottom w:val="single" w:sz="4" w:space="0" w:color="auto"/>
              <w:right w:val="single" w:sz="4" w:space="0" w:color="auto"/>
            </w:tcBorders>
            <w:vAlign w:val="center"/>
          </w:tcPr>
          <w:p w14:paraId="79558FD0" w14:textId="77777777" w:rsidR="003864A9" w:rsidRDefault="003864A9" w:rsidP="003864A9">
            <w:pPr>
              <w:jc w:val="center"/>
              <w:rPr>
                <w:sz w:val="24"/>
                <w:szCs w:val="24"/>
              </w:rPr>
            </w:pPr>
            <w:r>
              <w:rPr>
                <w:sz w:val="24"/>
                <w:szCs w:val="24"/>
              </w:rPr>
              <w:t>EU ratified,</w:t>
            </w:r>
          </w:p>
          <w:p w14:paraId="627B0EBA" w14:textId="77777777" w:rsidR="003864A9" w:rsidRDefault="003864A9" w:rsidP="003864A9">
            <w:pPr>
              <w:jc w:val="center"/>
              <w:rPr>
                <w:sz w:val="24"/>
                <w:szCs w:val="24"/>
              </w:rPr>
            </w:pPr>
            <w:r>
              <w:rPr>
                <w:sz w:val="24"/>
                <w:szCs w:val="24"/>
              </w:rPr>
              <w:t>national law adopted</w:t>
            </w:r>
            <w:r>
              <w:rPr>
                <w:sz w:val="24"/>
                <w:szCs w:val="24"/>
                <w:vertAlign w:val="superscript"/>
              </w:rPr>
              <w:footnoteReference w:id="30"/>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F0F2A1"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98C409"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A553EE"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918FF4"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4C49DA"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B9EB3D"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826217" w14:textId="77777777" w:rsidR="003864A9" w:rsidRDefault="003864A9" w:rsidP="003864A9">
            <w:pPr>
              <w:jc w:val="center"/>
              <w:rPr>
                <w:sz w:val="24"/>
                <w:szCs w:val="24"/>
              </w:rPr>
            </w:pPr>
            <w:r>
              <w:rPr>
                <w:sz w:val="24"/>
                <w:szCs w:val="24"/>
              </w:rPr>
              <w:t>Yes</w:t>
            </w:r>
          </w:p>
        </w:tc>
      </w:tr>
      <w:tr w:rsidR="003864A9" w14:paraId="22941749" w14:textId="77777777" w:rsidTr="00971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68CB298" w14:textId="77777777" w:rsidR="003864A9" w:rsidRDefault="003864A9" w:rsidP="003864A9">
            <w:pPr>
              <w:jc w:val="center"/>
              <w:rPr>
                <w:b/>
                <w:sz w:val="24"/>
                <w:szCs w:val="24"/>
              </w:rPr>
            </w:pPr>
            <w:r>
              <w:rPr>
                <w:b/>
                <w:sz w:val="24"/>
                <w:szCs w:val="24"/>
              </w:rPr>
              <w:t>Israel</w:t>
            </w:r>
          </w:p>
        </w:tc>
        <w:tc>
          <w:tcPr>
            <w:tcW w:w="1701" w:type="dxa"/>
            <w:tcBorders>
              <w:top w:val="single" w:sz="4" w:space="0" w:color="auto"/>
              <w:left w:val="single" w:sz="4" w:space="0" w:color="auto"/>
              <w:bottom w:val="single" w:sz="4" w:space="0" w:color="auto"/>
              <w:right w:val="single" w:sz="4" w:space="0" w:color="auto"/>
            </w:tcBorders>
            <w:vAlign w:val="center"/>
          </w:tcPr>
          <w:p w14:paraId="5EAC1A21"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734493"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1A740C"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E2D67C"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4B42FE"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3055CC23" w14:textId="77777777" w:rsidR="003864A9" w:rsidRDefault="003864A9" w:rsidP="003864A9">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66852797" w14:textId="77777777" w:rsidR="003864A9" w:rsidRDefault="003864A9" w:rsidP="003864A9">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4CB3A2" w14:textId="77777777" w:rsidR="003864A9" w:rsidRDefault="003864A9" w:rsidP="003864A9">
            <w:pPr>
              <w:jc w:val="center"/>
              <w:rPr>
                <w:sz w:val="24"/>
                <w:szCs w:val="24"/>
              </w:rPr>
            </w:pPr>
            <w:r>
              <w:rPr>
                <w:sz w:val="24"/>
                <w:szCs w:val="24"/>
              </w:rPr>
              <w:t>Yes</w:t>
            </w:r>
          </w:p>
        </w:tc>
      </w:tr>
      <w:tr w:rsidR="003864A9" w14:paraId="68E25273" w14:textId="77777777" w:rsidTr="00D46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64DFF4C" w14:textId="0819D0F4" w:rsidR="003864A9" w:rsidRDefault="003864A9" w:rsidP="003864A9">
            <w:pPr>
              <w:jc w:val="center"/>
              <w:rPr>
                <w:b/>
                <w:sz w:val="24"/>
                <w:szCs w:val="24"/>
              </w:rPr>
            </w:pPr>
            <w:r>
              <w:rPr>
                <w:b/>
                <w:sz w:val="24"/>
                <w:szCs w:val="24"/>
              </w:rPr>
              <w:t>Italy</w:t>
            </w:r>
            <w:r w:rsidR="00D46BB4">
              <w:rPr>
                <w:b/>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947CDCB" w14:textId="77777777" w:rsidR="003864A9" w:rsidRDefault="003864A9" w:rsidP="003864A9">
            <w:pPr>
              <w:jc w:val="center"/>
              <w:rPr>
                <w:sz w:val="24"/>
                <w:szCs w:val="24"/>
              </w:rPr>
            </w:pPr>
            <w:r>
              <w:rPr>
                <w:sz w:val="24"/>
                <w:szCs w:val="24"/>
              </w:rPr>
              <w:t>EU ratified,</w:t>
            </w:r>
          </w:p>
          <w:p w14:paraId="72AEADA6" w14:textId="77777777" w:rsidR="003864A9" w:rsidRDefault="003864A9" w:rsidP="003864A9">
            <w:pPr>
              <w:jc w:val="center"/>
              <w:rPr>
                <w:b/>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48AF65"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7D735C"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BF56B4" w14:textId="754F3D42" w:rsidR="003864A9" w:rsidRDefault="00D46BB4" w:rsidP="003864A9">
            <w:pPr>
              <w:jc w:val="center"/>
              <w:rPr>
                <w:sz w:val="24"/>
                <w:szCs w:val="24"/>
              </w:rPr>
            </w:pPr>
            <w:r>
              <w:rPr>
                <w:sz w:val="24"/>
                <w:szCs w:val="24"/>
              </w:rPr>
              <w:t>No</w:t>
            </w:r>
            <w:r>
              <w:rPr>
                <w:rStyle w:val="FootnoteReference"/>
                <w:sz w:val="24"/>
                <w:szCs w:val="24"/>
              </w:rPr>
              <w:footnoteReference w:id="31"/>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36E1FC4"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2C57D05" w14:textId="1DDF4EA4" w:rsidR="003864A9" w:rsidRDefault="00D46BB4"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59E1FD" w14:textId="4338050A" w:rsidR="003864A9" w:rsidRDefault="00D46BB4"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3F7117" w14:textId="389E67FC" w:rsidR="003864A9" w:rsidRDefault="00D46BB4" w:rsidP="003864A9">
            <w:pPr>
              <w:jc w:val="center"/>
              <w:rPr>
                <w:sz w:val="24"/>
                <w:szCs w:val="24"/>
              </w:rPr>
            </w:pPr>
            <w:r>
              <w:rPr>
                <w:sz w:val="24"/>
                <w:szCs w:val="24"/>
              </w:rPr>
              <w:t>Yes</w:t>
            </w:r>
          </w:p>
        </w:tc>
      </w:tr>
      <w:tr w:rsidR="003864A9" w14:paraId="76D105E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D81F07A" w14:textId="77777777" w:rsidR="003864A9" w:rsidRDefault="003864A9" w:rsidP="003864A9">
            <w:pPr>
              <w:jc w:val="center"/>
              <w:rPr>
                <w:b/>
                <w:sz w:val="24"/>
                <w:szCs w:val="24"/>
              </w:rPr>
            </w:pPr>
            <w:r>
              <w:rPr>
                <w:b/>
                <w:sz w:val="24"/>
                <w:szCs w:val="24"/>
              </w:rPr>
              <w:t>Japan</w:t>
            </w:r>
          </w:p>
        </w:tc>
        <w:tc>
          <w:tcPr>
            <w:tcW w:w="1701" w:type="dxa"/>
            <w:tcBorders>
              <w:top w:val="single" w:sz="4" w:space="0" w:color="auto"/>
              <w:left w:val="single" w:sz="4" w:space="0" w:color="auto"/>
              <w:bottom w:val="single" w:sz="4" w:space="0" w:color="auto"/>
              <w:right w:val="single" w:sz="4" w:space="0" w:color="auto"/>
            </w:tcBorders>
            <w:vAlign w:val="center"/>
          </w:tcPr>
          <w:p w14:paraId="0CF344FA"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A9D753"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B6874E"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71BACB"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17B02C"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CE6B30"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0F2FD28"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E6D6F4" w14:textId="77777777" w:rsidR="003864A9" w:rsidRDefault="003864A9" w:rsidP="003864A9">
            <w:pPr>
              <w:jc w:val="center"/>
              <w:rPr>
                <w:sz w:val="24"/>
                <w:szCs w:val="24"/>
              </w:rPr>
            </w:pPr>
            <w:r>
              <w:rPr>
                <w:sz w:val="24"/>
                <w:szCs w:val="24"/>
              </w:rPr>
              <w:t>No</w:t>
            </w:r>
          </w:p>
        </w:tc>
      </w:tr>
      <w:tr w:rsidR="003864A9" w14:paraId="25DAE59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A615C1B" w14:textId="77777777" w:rsidR="003864A9" w:rsidRDefault="003864A9" w:rsidP="003864A9">
            <w:pPr>
              <w:jc w:val="center"/>
              <w:rPr>
                <w:b/>
                <w:sz w:val="24"/>
                <w:szCs w:val="24"/>
              </w:rPr>
            </w:pPr>
            <w:r>
              <w:rPr>
                <w:b/>
                <w:sz w:val="24"/>
                <w:szCs w:val="24"/>
              </w:rPr>
              <w:lastRenderedPageBreak/>
              <w:t>Jordan</w:t>
            </w:r>
          </w:p>
        </w:tc>
        <w:tc>
          <w:tcPr>
            <w:tcW w:w="1701" w:type="dxa"/>
            <w:tcBorders>
              <w:top w:val="single" w:sz="4" w:space="0" w:color="auto"/>
              <w:left w:val="single" w:sz="4" w:space="0" w:color="auto"/>
              <w:bottom w:val="single" w:sz="4" w:space="0" w:color="auto"/>
              <w:right w:val="single" w:sz="4" w:space="0" w:color="auto"/>
            </w:tcBorders>
            <w:vAlign w:val="center"/>
          </w:tcPr>
          <w:p w14:paraId="14175AA4"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5EFD0F75"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D46D917"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12031C2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C5CB581"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BABD075"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968F3FD"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A6528CC" w14:textId="77777777" w:rsidR="003864A9" w:rsidRDefault="003864A9" w:rsidP="003864A9">
            <w:pPr>
              <w:jc w:val="center"/>
              <w:rPr>
                <w:sz w:val="24"/>
                <w:szCs w:val="24"/>
              </w:rPr>
            </w:pPr>
            <w:r>
              <w:rPr>
                <w:sz w:val="24"/>
                <w:szCs w:val="24"/>
              </w:rPr>
              <w:t>Unclear</w:t>
            </w:r>
          </w:p>
        </w:tc>
      </w:tr>
      <w:tr w:rsidR="00D46BB4" w14:paraId="7E6AE8C7" w14:textId="77777777" w:rsidTr="00D46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C9AD0DD" w14:textId="37A935B0" w:rsidR="00D46BB4" w:rsidRDefault="00D46BB4" w:rsidP="00D46BB4">
            <w:pPr>
              <w:jc w:val="center"/>
              <w:rPr>
                <w:b/>
                <w:sz w:val="24"/>
                <w:szCs w:val="24"/>
              </w:rPr>
            </w:pPr>
            <w:r w:rsidRPr="00A30FBB">
              <w:rPr>
                <w:b/>
                <w:sz w:val="24"/>
                <w:szCs w:val="24"/>
              </w:rPr>
              <w:t>Kazakhstan*</w:t>
            </w:r>
          </w:p>
        </w:tc>
        <w:tc>
          <w:tcPr>
            <w:tcW w:w="1701" w:type="dxa"/>
            <w:tcBorders>
              <w:top w:val="single" w:sz="4" w:space="0" w:color="auto"/>
              <w:left w:val="single" w:sz="4" w:space="0" w:color="auto"/>
              <w:bottom w:val="single" w:sz="4" w:space="0" w:color="auto"/>
              <w:right w:val="single" w:sz="4" w:space="0" w:color="auto"/>
            </w:tcBorders>
            <w:vAlign w:val="center"/>
          </w:tcPr>
          <w:p w14:paraId="6A4B9F5A" w14:textId="6375C23B" w:rsidR="00D46BB4" w:rsidRDefault="00D46BB4" w:rsidP="00D46BB4">
            <w:pPr>
              <w:jc w:val="center"/>
              <w:rPr>
                <w:sz w:val="24"/>
                <w:szCs w:val="24"/>
              </w:rPr>
            </w:pPr>
            <w:r w:rsidRPr="00A30FBB">
              <w:rPr>
                <w:sz w:val="24"/>
                <w:szCs w:val="24"/>
              </w:rPr>
              <w:t>Not 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2D1D34" w14:textId="7C558F61" w:rsidR="00D46BB4" w:rsidRDefault="00D46BB4" w:rsidP="00D46BB4">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C6481B" w14:textId="796A6908" w:rsidR="00D46BB4" w:rsidRDefault="00D46BB4" w:rsidP="00D46BB4">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CC90329" w14:textId="024C4E39" w:rsidR="00D46BB4" w:rsidRDefault="00D46BB4" w:rsidP="00D46BB4">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668AFD15" w14:textId="44618CFD" w:rsidR="00D46BB4" w:rsidRDefault="00D46BB4" w:rsidP="00D46BB4">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D1BE983" w14:textId="6D6AAD29" w:rsidR="00D46BB4" w:rsidRDefault="00D46BB4" w:rsidP="00D46BB4">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DA5375" w14:textId="3081FA47" w:rsidR="00D46BB4" w:rsidRDefault="00D46BB4" w:rsidP="00D46BB4">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C0758F" w14:textId="056B3D5A" w:rsidR="00D46BB4" w:rsidRDefault="00D46BB4" w:rsidP="00D46BB4">
            <w:pPr>
              <w:jc w:val="center"/>
              <w:rPr>
                <w:sz w:val="24"/>
                <w:szCs w:val="24"/>
              </w:rPr>
            </w:pPr>
            <w:r>
              <w:rPr>
                <w:sz w:val="24"/>
                <w:szCs w:val="24"/>
              </w:rPr>
              <w:t>No</w:t>
            </w:r>
          </w:p>
        </w:tc>
      </w:tr>
      <w:tr w:rsidR="003864A9" w14:paraId="54AD0FD7" w14:textId="77777777" w:rsidTr="00824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9CC33B3" w14:textId="2C7255FE" w:rsidR="003864A9" w:rsidRDefault="003864A9" w:rsidP="003864A9">
            <w:pPr>
              <w:jc w:val="center"/>
              <w:rPr>
                <w:b/>
                <w:sz w:val="24"/>
                <w:szCs w:val="24"/>
              </w:rPr>
            </w:pPr>
            <w:r>
              <w:rPr>
                <w:b/>
                <w:sz w:val="24"/>
                <w:szCs w:val="24"/>
              </w:rPr>
              <w:t>Kenya*</w:t>
            </w:r>
          </w:p>
        </w:tc>
        <w:tc>
          <w:tcPr>
            <w:tcW w:w="1701" w:type="dxa"/>
            <w:tcBorders>
              <w:top w:val="single" w:sz="4" w:space="0" w:color="auto"/>
              <w:left w:val="single" w:sz="4" w:space="0" w:color="auto"/>
              <w:bottom w:val="single" w:sz="4" w:space="0" w:color="auto"/>
              <w:right w:val="single" w:sz="4" w:space="0" w:color="auto"/>
            </w:tcBorders>
            <w:vAlign w:val="center"/>
          </w:tcPr>
          <w:p w14:paraId="09E84E2B" w14:textId="009ECBB7" w:rsidR="003864A9" w:rsidRDefault="003864A9" w:rsidP="003864A9">
            <w:pPr>
              <w:jc w:val="center"/>
              <w:rPr>
                <w:sz w:val="24"/>
                <w:szCs w:val="24"/>
              </w:rPr>
            </w:pPr>
            <w:r>
              <w:rPr>
                <w:sz w:val="24"/>
                <w:szCs w:val="24"/>
              </w:rPr>
              <w:t>Ratified, national law amended</w:t>
            </w:r>
            <w:r>
              <w:rPr>
                <w:sz w:val="24"/>
                <w:szCs w:val="24"/>
                <w:vertAlign w:val="superscript"/>
              </w:rPr>
              <w:footnoteReference w:id="32"/>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0B8FEE" w14:textId="0C59DE23"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9D5BCD" w14:textId="46709331"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D7A61C" w14:textId="06FC70A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0C4374" w14:textId="5231C5B4" w:rsidR="003864A9" w:rsidRDefault="003864A9" w:rsidP="003864A9">
            <w:pPr>
              <w:jc w:val="center"/>
              <w:rPr>
                <w:sz w:val="24"/>
                <w:szCs w:val="24"/>
              </w:rPr>
            </w:pPr>
            <w:r>
              <w:rPr>
                <w:sz w:val="24"/>
                <w:szCs w:val="24"/>
              </w:rPr>
              <w:t>No</w:t>
            </w:r>
            <w:r>
              <w:rPr>
                <w:rStyle w:val="FootnoteReference"/>
                <w:sz w:val="24"/>
                <w:szCs w:val="24"/>
              </w:rPr>
              <w:footnoteReference w:id="33"/>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84BDB0" w14:textId="19C878F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6DEF36" w14:textId="27C1CE18"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7EE893" w14:textId="47EA5D62" w:rsidR="003864A9" w:rsidRDefault="003864A9" w:rsidP="003864A9">
            <w:pPr>
              <w:jc w:val="center"/>
              <w:rPr>
                <w:sz w:val="24"/>
                <w:szCs w:val="24"/>
              </w:rPr>
            </w:pPr>
            <w:r>
              <w:rPr>
                <w:sz w:val="24"/>
                <w:szCs w:val="24"/>
              </w:rPr>
              <w:t>Yes</w:t>
            </w:r>
            <w:r>
              <w:rPr>
                <w:rStyle w:val="FootnoteReference"/>
                <w:sz w:val="24"/>
                <w:szCs w:val="24"/>
              </w:rPr>
              <w:footnoteReference w:id="34"/>
            </w:r>
          </w:p>
        </w:tc>
      </w:tr>
      <w:tr w:rsidR="003864A9" w14:paraId="49E69C13" w14:textId="77777777" w:rsidTr="00446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E458D0A" w14:textId="77777777" w:rsidR="003864A9" w:rsidRDefault="003864A9" w:rsidP="003864A9">
            <w:pPr>
              <w:jc w:val="center"/>
              <w:rPr>
                <w:b/>
                <w:sz w:val="24"/>
                <w:szCs w:val="24"/>
              </w:rPr>
            </w:pPr>
            <w:r>
              <w:rPr>
                <w:b/>
                <w:sz w:val="24"/>
                <w:szCs w:val="24"/>
              </w:rPr>
              <w:t>Kiribati</w:t>
            </w:r>
          </w:p>
        </w:tc>
        <w:tc>
          <w:tcPr>
            <w:tcW w:w="1701" w:type="dxa"/>
            <w:tcBorders>
              <w:top w:val="single" w:sz="4" w:space="0" w:color="auto"/>
              <w:left w:val="single" w:sz="4" w:space="0" w:color="auto"/>
              <w:bottom w:val="single" w:sz="4" w:space="0" w:color="auto"/>
              <w:right w:val="single" w:sz="4" w:space="0" w:color="auto"/>
            </w:tcBorders>
            <w:vAlign w:val="center"/>
          </w:tcPr>
          <w:p w14:paraId="1D407B9F" w14:textId="2105FAB8" w:rsidR="003864A9" w:rsidRDefault="003864A9" w:rsidP="003864A9">
            <w:pPr>
              <w:jc w:val="center"/>
              <w:rPr>
                <w:sz w:val="24"/>
                <w:szCs w:val="24"/>
              </w:rPr>
            </w:pPr>
            <w:r>
              <w:rPr>
                <w:sz w:val="24"/>
                <w:szCs w:val="24"/>
              </w:rPr>
              <w:t>Ratified, no national reform</w:t>
            </w:r>
            <w:r w:rsidR="00446CCC">
              <w:rPr>
                <w:rStyle w:val="FootnoteReference"/>
                <w:sz w:val="24"/>
                <w:szCs w:val="24"/>
              </w:rPr>
              <w:footnoteReference w:id="35"/>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D34513" w14:textId="5F736F02" w:rsidR="003864A9" w:rsidRDefault="00446CCC"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0DBA3A" w14:textId="2D33E5EC" w:rsidR="003864A9" w:rsidRDefault="00446CCC"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AE121E" w14:textId="28EB1728" w:rsidR="003864A9" w:rsidRDefault="00446CCC"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7AF9FAF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31CB48F"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47B707" w14:textId="665B704E" w:rsidR="003864A9" w:rsidRDefault="00446CCC"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4562A8" w14:textId="34E5B251" w:rsidR="003864A9" w:rsidRDefault="00446CCC" w:rsidP="003864A9">
            <w:pPr>
              <w:jc w:val="center"/>
              <w:rPr>
                <w:sz w:val="24"/>
                <w:szCs w:val="24"/>
              </w:rPr>
            </w:pPr>
            <w:r>
              <w:rPr>
                <w:sz w:val="24"/>
                <w:szCs w:val="24"/>
              </w:rPr>
              <w:t>Yes</w:t>
            </w:r>
          </w:p>
        </w:tc>
      </w:tr>
      <w:tr w:rsidR="003864A9" w14:paraId="75F76F1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EFE64F6" w14:textId="77777777" w:rsidR="003864A9" w:rsidRDefault="003864A9" w:rsidP="003864A9">
            <w:pPr>
              <w:jc w:val="center"/>
              <w:rPr>
                <w:b/>
                <w:sz w:val="24"/>
                <w:szCs w:val="24"/>
              </w:rPr>
            </w:pPr>
            <w:r>
              <w:rPr>
                <w:b/>
                <w:sz w:val="24"/>
                <w:szCs w:val="24"/>
              </w:rPr>
              <w:lastRenderedPageBreak/>
              <w:t>Kyrgyzstan</w:t>
            </w:r>
            <w:r>
              <w:rPr>
                <w:b/>
                <w:sz w:val="24"/>
                <w:szCs w:val="24"/>
                <w:vertAlign w:val="superscript"/>
              </w:rPr>
              <w:footnoteReference w:id="36"/>
            </w:r>
          </w:p>
        </w:tc>
        <w:tc>
          <w:tcPr>
            <w:tcW w:w="1701" w:type="dxa"/>
            <w:tcBorders>
              <w:top w:val="single" w:sz="4" w:space="0" w:color="auto"/>
              <w:left w:val="single" w:sz="4" w:space="0" w:color="auto"/>
              <w:bottom w:val="single" w:sz="4" w:space="0" w:color="auto"/>
              <w:right w:val="single" w:sz="4" w:space="0" w:color="auto"/>
            </w:tcBorders>
            <w:vAlign w:val="center"/>
          </w:tcPr>
          <w:p w14:paraId="707405F5"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158AFB"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818625"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0303ED72" w14:textId="77777777" w:rsidR="003864A9" w:rsidRDefault="003864A9" w:rsidP="003864A9">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8B8E423" w14:textId="5015E8FD"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14F59F"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1FBC9C"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93A394" w14:textId="77777777" w:rsidR="003864A9" w:rsidRDefault="003864A9" w:rsidP="003864A9">
            <w:pPr>
              <w:jc w:val="center"/>
              <w:rPr>
                <w:sz w:val="24"/>
                <w:szCs w:val="24"/>
              </w:rPr>
            </w:pPr>
            <w:r>
              <w:rPr>
                <w:sz w:val="24"/>
                <w:szCs w:val="24"/>
              </w:rPr>
              <w:t>No</w:t>
            </w:r>
          </w:p>
        </w:tc>
      </w:tr>
      <w:tr w:rsidR="003864A9" w14:paraId="1B7795F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40A06DF" w14:textId="77777777" w:rsidR="003864A9" w:rsidRDefault="003864A9" w:rsidP="003864A9">
            <w:pPr>
              <w:jc w:val="center"/>
              <w:rPr>
                <w:b/>
                <w:sz w:val="24"/>
                <w:szCs w:val="24"/>
              </w:rPr>
            </w:pPr>
            <w:r>
              <w:rPr>
                <w:b/>
                <w:sz w:val="24"/>
                <w:szCs w:val="24"/>
              </w:rPr>
              <w:t>Latvia</w:t>
            </w:r>
          </w:p>
        </w:tc>
        <w:tc>
          <w:tcPr>
            <w:tcW w:w="1701" w:type="dxa"/>
            <w:tcBorders>
              <w:top w:val="single" w:sz="4" w:space="0" w:color="auto"/>
              <w:left w:val="single" w:sz="4" w:space="0" w:color="auto"/>
              <w:bottom w:val="single" w:sz="4" w:space="0" w:color="auto"/>
              <w:right w:val="single" w:sz="4" w:space="0" w:color="auto"/>
            </w:tcBorders>
            <w:vAlign w:val="center"/>
          </w:tcPr>
          <w:p w14:paraId="3FB68821" w14:textId="77777777" w:rsidR="003864A9" w:rsidRDefault="003864A9" w:rsidP="003864A9">
            <w:pPr>
              <w:jc w:val="center"/>
              <w:rPr>
                <w:sz w:val="24"/>
                <w:szCs w:val="24"/>
              </w:rPr>
            </w:pPr>
            <w:r>
              <w:rPr>
                <w:sz w:val="24"/>
                <w:szCs w:val="24"/>
              </w:rPr>
              <w:t>EU ratified,</w:t>
            </w:r>
          </w:p>
          <w:p w14:paraId="58914236" w14:textId="77777777" w:rsidR="003864A9" w:rsidRDefault="003864A9" w:rsidP="003864A9">
            <w:pPr>
              <w:jc w:val="center"/>
              <w:rPr>
                <w:b/>
                <w:sz w:val="24"/>
                <w:szCs w:val="24"/>
              </w:rPr>
            </w:pPr>
            <w:r>
              <w:rPr>
                <w:sz w:val="24"/>
                <w:szCs w:val="24"/>
              </w:rPr>
              <w:t>national law adopted</w:t>
            </w:r>
            <w:r>
              <w:rPr>
                <w:sz w:val="24"/>
                <w:szCs w:val="24"/>
                <w:vertAlign w:val="superscript"/>
              </w:rPr>
              <w:t xml:space="preserve"> </w:t>
            </w:r>
            <w:r>
              <w:rPr>
                <w:sz w:val="24"/>
                <w:szCs w:val="24"/>
                <w:vertAlign w:val="superscript"/>
              </w:rPr>
              <w:footnoteReference w:id="37"/>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A604DB"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152D56"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7905AD"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DB71A0" w14:textId="77777777" w:rsidR="003864A9" w:rsidRDefault="003864A9" w:rsidP="003864A9">
            <w:pPr>
              <w:jc w:val="center"/>
              <w:rPr>
                <w:sz w:val="24"/>
                <w:szCs w:val="24"/>
              </w:rPr>
            </w:pPr>
            <w:r>
              <w:rPr>
                <w:sz w:val="24"/>
                <w:szCs w:val="24"/>
              </w:rPr>
              <w:t>Yes</w:t>
            </w:r>
            <w:r>
              <w:rPr>
                <w:sz w:val="24"/>
                <w:szCs w:val="24"/>
                <w:vertAlign w:val="superscript"/>
              </w:rPr>
              <w:footnoteReference w:id="38"/>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A2CE4E"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D1759A"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998B09" w14:textId="77777777" w:rsidR="003864A9" w:rsidRDefault="003864A9" w:rsidP="003864A9">
            <w:pPr>
              <w:jc w:val="center"/>
              <w:rPr>
                <w:sz w:val="24"/>
                <w:szCs w:val="24"/>
              </w:rPr>
            </w:pPr>
            <w:r>
              <w:rPr>
                <w:sz w:val="24"/>
                <w:szCs w:val="24"/>
              </w:rPr>
              <w:t>Yes</w:t>
            </w:r>
          </w:p>
        </w:tc>
      </w:tr>
      <w:tr w:rsidR="003864A9" w14:paraId="7D42E0BF" w14:textId="77777777" w:rsidTr="007B2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701" w:type="dxa"/>
            <w:tcBorders>
              <w:top w:val="single" w:sz="4" w:space="0" w:color="auto"/>
              <w:left w:val="single" w:sz="4" w:space="0" w:color="auto"/>
              <w:bottom w:val="single" w:sz="4" w:space="0" w:color="auto"/>
              <w:right w:val="single" w:sz="4" w:space="0" w:color="auto"/>
            </w:tcBorders>
            <w:vAlign w:val="center"/>
          </w:tcPr>
          <w:p w14:paraId="55BFDE78" w14:textId="77777777" w:rsidR="003864A9" w:rsidRDefault="003864A9" w:rsidP="003864A9">
            <w:pPr>
              <w:jc w:val="center"/>
              <w:rPr>
                <w:b/>
                <w:sz w:val="24"/>
                <w:szCs w:val="24"/>
              </w:rPr>
            </w:pPr>
            <w:r>
              <w:rPr>
                <w:b/>
                <w:sz w:val="24"/>
                <w:szCs w:val="24"/>
              </w:rPr>
              <w:t>Lesotho</w:t>
            </w:r>
          </w:p>
        </w:tc>
        <w:tc>
          <w:tcPr>
            <w:tcW w:w="1701" w:type="dxa"/>
            <w:tcBorders>
              <w:top w:val="single" w:sz="4" w:space="0" w:color="auto"/>
              <w:left w:val="single" w:sz="4" w:space="0" w:color="auto"/>
              <w:bottom w:val="single" w:sz="4" w:space="0" w:color="auto"/>
              <w:right w:val="single" w:sz="4" w:space="0" w:color="auto"/>
            </w:tcBorders>
            <w:vAlign w:val="center"/>
          </w:tcPr>
          <w:p w14:paraId="1931E1E4" w14:textId="77777777" w:rsidR="007B282C" w:rsidRDefault="007B282C" w:rsidP="003864A9">
            <w:pPr>
              <w:jc w:val="center"/>
              <w:rPr>
                <w:sz w:val="24"/>
                <w:szCs w:val="24"/>
              </w:rPr>
            </w:pPr>
          </w:p>
          <w:p w14:paraId="6AD56B72" w14:textId="569A7674" w:rsidR="007B282C" w:rsidRDefault="007B282C" w:rsidP="003864A9">
            <w:pPr>
              <w:jc w:val="center"/>
              <w:rPr>
                <w:sz w:val="24"/>
                <w:szCs w:val="24"/>
              </w:rPr>
            </w:pPr>
          </w:p>
          <w:p w14:paraId="7EBF346D" w14:textId="77777777" w:rsidR="004C0162" w:rsidRDefault="004C0162" w:rsidP="003864A9">
            <w:pPr>
              <w:jc w:val="center"/>
              <w:rPr>
                <w:sz w:val="24"/>
                <w:szCs w:val="24"/>
              </w:rPr>
            </w:pPr>
          </w:p>
          <w:p w14:paraId="2F1FACD8" w14:textId="77777777" w:rsidR="003864A9" w:rsidRDefault="003864A9" w:rsidP="003864A9">
            <w:pPr>
              <w:jc w:val="center"/>
              <w:rPr>
                <w:sz w:val="24"/>
                <w:szCs w:val="24"/>
              </w:rPr>
            </w:pPr>
            <w:r>
              <w:rPr>
                <w:sz w:val="24"/>
                <w:szCs w:val="24"/>
              </w:rPr>
              <w:t>Ratified, no national reform</w:t>
            </w:r>
          </w:p>
          <w:p w14:paraId="64E14131" w14:textId="77777777" w:rsidR="007B282C" w:rsidRDefault="007B282C" w:rsidP="003864A9">
            <w:pPr>
              <w:jc w:val="center"/>
              <w:rPr>
                <w:sz w:val="24"/>
                <w:szCs w:val="24"/>
              </w:rPr>
            </w:pPr>
          </w:p>
          <w:p w14:paraId="52FD3300" w14:textId="77777777" w:rsidR="007B282C" w:rsidRDefault="007B282C" w:rsidP="003864A9">
            <w:pPr>
              <w:jc w:val="center"/>
              <w:rPr>
                <w:sz w:val="24"/>
                <w:szCs w:val="24"/>
              </w:rPr>
            </w:pPr>
          </w:p>
          <w:p w14:paraId="3CC689F8" w14:textId="32005D04" w:rsidR="004C0162" w:rsidRDefault="004C0162" w:rsidP="003864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7A7C9E9"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AF9A8D0"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6CE241C"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D4BF30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5B8325B"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670B7D6"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3BA5FB5B" w14:textId="77777777" w:rsidR="003864A9" w:rsidRDefault="003864A9" w:rsidP="003864A9">
            <w:pPr>
              <w:jc w:val="center"/>
              <w:rPr>
                <w:sz w:val="24"/>
                <w:szCs w:val="24"/>
              </w:rPr>
            </w:pPr>
          </w:p>
          <w:p w14:paraId="7941A506" w14:textId="77777777" w:rsidR="003864A9" w:rsidRDefault="003864A9" w:rsidP="003864A9">
            <w:pPr>
              <w:jc w:val="center"/>
              <w:rPr>
                <w:sz w:val="24"/>
                <w:szCs w:val="24"/>
              </w:rPr>
            </w:pPr>
          </w:p>
          <w:p w14:paraId="04F47DF5" w14:textId="6664D97A" w:rsidR="003864A9" w:rsidRDefault="003864A9" w:rsidP="003864A9">
            <w:pPr>
              <w:jc w:val="center"/>
              <w:rPr>
                <w:sz w:val="24"/>
                <w:szCs w:val="24"/>
              </w:rPr>
            </w:pPr>
            <w:r>
              <w:rPr>
                <w:sz w:val="24"/>
                <w:szCs w:val="24"/>
              </w:rPr>
              <w:t>Unclear</w:t>
            </w:r>
          </w:p>
          <w:p w14:paraId="45F818BA" w14:textId="77777777" w:rsidR="003864A9" w:rsidRDefault="003864A9" w:rsidP="003864A9">
            <w:pPr>
              <w:jc w:val="center"/>
              <w:rPr>
                <w:sz w:val="24"/>
                <w:szCs w:val="24"/>
              </w:rPr>
            </w:pPr>
          </w:p>
          <w:p w14:paraId="7D4939FF" w14:textId="69A89F4F" w:rsidR="003864A9" w:rsidRDefault="003864A9" w:rsidP="003864A9">
            <w:pPr>
              <w:jc w:val="center"/>
              <w:rPr>
                <w:sz w:val="24"/>
                <w:szCs w:val="24"/>
              </w:rPr>
            </w:pPr>
          </w:p>
        </w:tc>
      </w:tr>
      <w:tr w:rsidR="003864A9" w14:paraId="118F876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9B4FBFF" w14:textId="77777777" w:rsidR="003864A9" w:rsidRDefault="003864A9" w:rsidP="003864A9">
            <w:pPr>
              <w:jc w:val="center"/>
              <w:rPr>
                <w:b/>
                <w:sz w:val="24"/>
                <w:szCs w:val="24"/>
              </w:rPr>
            </w:pPr>
            <w:r>
              <w:rPr>
                <w:b/>
                <w:sz w:val="24"/>
                <w:szCs w:val="24"/>
              </w:rPr>
              <w:lastRenderedPageBreak/>
              <w:t>Liberia</w:t>
            </w:r>
          </w:p>
        </w:tc>
        <w:tc>
          <w:tcPr>
            <w:tcW w:w="1701" w:type="dxa"/>
            <w:tcBorders>
              <w:top w:val="single" w:sz="4" w:space="0" w:color="auto"/>
              <w:left w:val="single" w:sz="4" w:space="0" w:color="auto"/>
              <w:bottom w:val="single" w:sz="4" w:space="0" w:color="auto"/>
              <w:right w:val="single" w:sz="4" w:space="0" w:color="auto"/>
            </w:tcBorders>
            <w:vAlign w:val="center"/>
          </w:tcPr>
          <w:p w14:paraId="740D3E1D" w14:textId="77777777" w:rsidR="003864A9" w:rsidRDefault="003864A9" w:rsidP="003864A9">
            <w:pPr>
              <w:jc w:val="center"/>
              <w:rPr>
                <w:sz w:val="24"/>
                <w:szCs w:val="24"/>
              </w:rPr>
            </w:pPr>
          </w:p>
          <w:p w14:paraId="2889E33D" w14:textId="77777777" w:rsidR="003864A9" w:rsidRDefault="003864A9" w:rsidP="003864A9">
            <w:pPr>
              <w:jc w:val="center"/>
              <w:rPr>
                <w:sz w:val="24"/>
                <w:szCs w:val="24"/>
              </w:rPr>
            </w:pPr>
          </w:p>
          <w:p w14:paraId="0752614C" w14:textId="4CDF6D22" w:rsidR="003864A9" w:rsidRDefault="003864A9" w:rsidP="003864A9">
            <w:pPr>
              <w:jc w:val="center"/>
              <w:rPr>
                <w:sz w:val="24"/>
                <w:szCs w:val="24"/>
              </w:rPr>
            </w:pPr>
            <w:r>
              <w:rPr>
                <w:sz w:val="24"/>
                <w:szCs w:val="24"/>
              </w:rPr>
              <w:t>Ratified, national law amended</w:t>
            </w:r>
          </w:p>
          <w:p w14:paraId="326A8041" w14:textId="77777777" w:rsidR="003864A9" w:rsidRDefault="003864A9" w:rsidP="003864A9">
            <w:pPr>
              <w:jc w:val="center"/>
              <w:rPr>
                <w:sz w:val="24"/>
                <w:szCs w:val="24"/>
              </w:rPr>
            </w:pPr>
          </w:p>
          <w:p w14:paraId="7F341BCE" w14:textId="6B145D76" w:rsidR="003864A9" w:rsidRDefault="003864A9" w:rsidP="003864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1BBA8E" w14:textId="77777777" w:rsidR="003864A9" w:rsidRDefault="003864A9" w:rsidP="003864A9">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vAlign w:val="center"/>
          </w:tcPr>
          <w:p w14:paraId="7BD091DB" w14:textId="77777777" w:rsidR="003864A9" w:rsidRDefault="003864A9" w:rsidP="003864A9">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B786836"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25429797"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6BE49A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1B9428"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0FA73C" w14:textId="77777777" w:rsidR="003864A9" w:rsidRDefault="003864A9" w:rsidP="003864A9">
            <w:pPr>
              <w:jc w:val="center"/>
              <w:rPr>
                <w:sz w:val="24"/>
                <w:szCs w:val="24"/>
              </w:rPr>
            </w:pPr>
            <w:r>
              <w:rPr>
                <w:sz w:val="24"/>
                <w:szCs w:val="24"/>
              </w:rPr>
              <w:t>Yes</w:t>
            </w:r>
            <w:r>
              <w:rPr>
                <w:sz w:val="24"/>
                <w:szCs w:val="24"/>
                <w:vertAlign w:val="superscript"/>
              </w:rPr>
              <w:footnoteReference w:id="39"/>
            </w:r>
          </w:p>
        </w:tc>
      </w:tr>
      <w:tr w:rsidR="003864A9" w14:paraId="438BDC5E" w14:textId="77777777" w:rsidTr="00F24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1F5DAEE" w14:textId="1FEDDCA8" w:rsidR="003864A9" w:rsidRDefault="003864A9" w:rsidP="003864A9">
            <w:pPr>
              <w:jc w:val="center"/>
              <w:rPr>
                <w:b/>
                <w:sz w:val="24"/>
                <w:szCs w:val="24"/>
              </w:rPr>
            </w:pPr>
            <w:r>
              <w:rPr>
                <w:b/>
                <w:sz w:val="24"/>
                <w:szCs w:val="24"/>
              </w:rPr>
              <w:t>Liechtenstein*</w:t>
            </w:r>
          </w:p>
        </w:tc>
        <w:tc>
          <w:tcPr>
            <w:tcW w:w="1701" w:type="dxa"/>
            <w:tcBorders>
              <w:top w:val="single" w:sz="4" w:space="0" w:color="auto"/>
              <w:left w:val="single" w:sz="4" w:space="0" w:color="auto"/>
              <w:bottom w:val="single" w:sz="4" w:space="0" w:color="auto"/>
              <w:right w:val="single" w:sz="4" w:space="0" w:color="auto"/>
            </w:tcBorders>
            <w:vAlign w:val="center"/>
          </w:tcPr>
          <w:p w14:paraId="486B456D" w14:textId="77777777" w:rsidR="004C0162" w:rsidRDefault="004C0162" w:rsidP="003864A9">
            <w:pPr>
              <w:jc w:val="center"/>
              <w:rPr>
                <w:sz w:val="24"/>
                <w:szCs w:val="24"/>
              </w:rPr>
            </w:pPr>
          </w:p>
          <w:p w14:paraId="133D4FA7" w14:textId="77777777" w:rsidR="004C0162" w:rsidRDefault="004C0162" w:rsidP="003864A9">
            <w:pPr>
              <w:jc w:val="center"/>
              <w:rPr>
                <w:sz w:val="24"/>
                <w:szCs w:val="24"/>
              </w:rPr>
            </w:pPr>
          </w:p>
          <w:p w14:paraId="54BBE4C3" w14:textId="4743E88D" w:rsidR="003864A9" w:rsidRDefault="003864A9" w:rsidP="003864A9">
            <w:pPr>
              <w:jc w:val="center"/>
              <w:rPr>
                <w:sz w:val="24"/>
                <w:szCs w:val="24"/>
              </w:rPr>
            </w:pPr>
            <w:r>
              <w:rPr>
                <w:sz w:val="24"/>
                <w:szCs w:val="24"/>
              </w:rPr>
              <w:t>Ratified, no national reform</w:t>
            </w:r>
            <w:r>
              <w:rPr>
                <w:rStyle w:val="FootnoteReference"/>
                <w:sz w:val="24"/>
                <w:szCs w:val="24"/>
              </w:rPr>
              <w:footnoteReference w:id="40"/>
            </w:r>
          </w:p>
          <w:p w14:paraId="4FDC7BB5" w14:textId="56534CF3" w:rsidR="004C0162" w:rsidRDefault="004C0162" w:rsidP="003864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829EC7" w14:textId="3C46497D" w:rsidR="003864A9" w:rsidRDefault="003864A9" w:rsidP="003864A9">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1228D6" w14:textId="515AB699" w:rsidR="003864A9" w:rsidRDefault="003864A9"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B56CD7" w14:textId="406373FC"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481D3871" w14:textId="364BE4B5"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40B13B4" w14:textId="781BF7F1"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FFB343" w14:textId="5806D064"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8CE723" w14:textId="577652C9" w:rsidR="003864A9" w:rsidRDefault="003864A9" w:rsidP="003864A9">
            <w:pPr>
              <w:jc w:val="center"/>
              <w:rPr>
                <w:sz w:val="24"/>
                <w:szCs w:val="24"/>
              </w:rPr>
            </w:pPr>
            <w:r>
              <w:rPr>
                <w:sz w:val="24"/>
                <w:szCs w:val="24"/>
              </w:rPr>
              <w:t>Yes</w:t>
            </w:r>
          </w:p>
        </w:tc>
      </w:tr>
      <w:tr w:rsidR="003864A9" w14:paraId="4B9CC15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7D6DCB6" w14:textId="1469E172" w:rsidR="003864A9" w:rsidRDefault="003864A9" w:rsidP="003864A9">
            <w:pPr>
              <w:jc w:val="center"/>
              <w:rPr>
                <w:b/>
                <w:sz w:val="24"/>
                <w:szCs w:val="24"/>
              </w:rPr>
            </w:pPr>
            <w:r>
              <w:rPr>
                <w:b/>
                <w:sz w:val="24"/>
                <w:szCs w:val="24"/>
              </w:rPr>
              <w:lastRenderedPageBreak/>
              <w:t>Lithuania*</w:t>
            </w:r>
          </w:p>
        </w:tc>
        <w:tc>
          <w:tcPr>
            <w:tcW w:w="1701" w:type="dxa"/>
            <w:tcBorders>
              <w:top w:val="single" w:sz="4" w:space="0" w:color="auto"/>
              <w:left w:val="single" w:sz="4" w:space="0" w:color="auto"/>
              <w:bottom w:val="single" w:sz="4" w:space="0" w:color="auto"/>
              <w:right w:val="single" w:sz="4" w:space="0" w:color="auto"/>
            </w:tcBorders>
            <w:vAlign w:val="center"/>
          </w:tcPr>
          <w:p w14:paraId="58DDED62" w14:textId="77777777" w:rsidR="003864A9" w:rsidRDefault="003864A9" w:rsidP="003864A9">
            <w:pPr>
              <w:jc w:val="center"/>
              <w:rPr>
                <w:sz w:val="24"/>
                <w:szCs w:val="24"/>
              </w:rPr>
            </w:pPr>
            <w:r>
              <w:rPr>
                <w:sz w:val="24"/>
                <w:szCs w:val="24"/>
              </w:rPr>
              <w:t>EU ratified,</w:t>
            </w:r>
          </w:p>
          <w:p w14:paraId="54E8BC71" w14:textId="77777777" w:rsidR="003864A9" w:rsidRDefault="003864A9" w:rsidP="003864A9">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41"/>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920DD8"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2A0CA9"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34662A"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4050FF" w14:textId="77777777" w:rsidR="003864A9" w:rsidRDefault="003864A9" w:rsidP="003864A9">
            <w:pPr>
              <w:jc w:val="center"/>
              <w:rPr>
                <w:sz w:val="24"/>
                <w:szCs w:val="24"/>
              </w:rPr>
            </w:pPr>
            <w:r>
              <w:rPr>
                <w:sz w:val="24"/>
                <w:szCs w:val="24"/>
              </w:rPr>
              <w:t>Yes</w:t>
            </w:r>
            <w:r>
              <w:rPr>
                <w:sz w:val="24"/>
                <w:szCs w:val="24"/>
                <w:vertAlign w:val="superscript"/>
              </w:rPr>
              <w:footnoteReference w:id="42"/>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C700428"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5C2AE1"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E5C3FE" w14:textId="77777777" w:rsidR="003864A9" w:rsidRDefault="003864A9" w:rsidP="003864A9">
            <w:pPr>
              <w:jc w:val="center"/>
              <w:rPr>
                <w:sz w:val="24"/>
                <w:szCs w:val="24"/>
              </w:rPr>
            </w:pPr>
            <w:r>
              <w:rPr>
                <w:sz w:val="24"/>
                <w:szCs w:val="24"/>
              </w:rPr>
              <w:t>Yes</w:t>
            </w:r>
            <w:r>
              <w:rPr>
                <w:sz w:val="24"/>
                <w:szCs w:val="24"/>
                <w:vertAlign w:val="superscript"/>
              </w:rPr>
              <w:footnoteReference w:id="43"/>
            </w:r>
          </w:p>
        </w:tc>
      </w:tr>
      <w:tr w:rsidR="003864A9" w14:paraId="0EFC5054"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7B1E6D1" w14:textId="77777777" w:rsidR="003864A9" w:rsidRDefault="003864A9" w:rsidP="003864A9">
            <w:pPr>
              <w:jc w:val="center"/>
              <w:rPr>
                <w:b/>
                <w:sz w:val="24"/>
                <w:szCs w:val="24"/>
              </w:rPr>
            </w:pPr>
            <w:r>
              <w:rPr>
                <w:b/>
                <w:sz w:val="24"/>
                <w:szCs w:val="24"/>
              </w:rPr>
              <w:t>Luxembourg</w:t>
            </w:r>
          </w:p>
        </w:tc>
        <w:tc>
          <w:tcPr>
            <w:tcW w:w="1701" w:type="dxa"/>
            <w:tcBorders>
              <w:top w:val="single" w:sz="4" w:space="0" w:color="auto"/>
              <w:left w:val="single" w:sz="4" w:space="0" w:color="auto"/>
              <w:bottom w:val="single" w:sz="4" w:space="0" w:color="auto"/>
              <w:right w:val="single" w:sz="4" w:space="0" w:color="auto"/>
            </w:tcBorders>
            <w:vAlign w:val="center"/>
          </w:tcPr>
          <w:p w14:paraId="5EF0D350" w14:textId="6D99F659" w:rsidR="003864A9" w:rsidRDefault="003864A9" w:rsidP="003864A9">
            <w:pPr>
              <w:jc w:val="center"/>
              <w:rPr>
                <w:sz w:val="24"/>
                <w:szCs w:val="24"/>
              </w:rPr>
            </w:pPr>
            <w:r>
              <w:rPr>
                <w:sz w:val="24"/>
                <w:szCs w:val="24"/>
              </w:rPr>
              <w:t>EU ratified, no national reform</w:t>
            </w:r>
            <w:r>
              <w:rPr>
                <w:sz w:val="24"/>
                <w:szCs w:val="24"/>
                <w:vertAlign w:val="superscript"/>
              </w:rPr>
              <w:footnoteReference w:id="44"/>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E799C6"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03287A"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34D192"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4C58B49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215DE81"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05AAD2"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76F75C" w14:textId="77777777" w:rsidR="003864A9" w:rsidRDefault="003864A9" w:rsidP="003864A9">
            <w:pPr>
              <w:jc w:val="center"/>
              <w:rPr>
                <w:sz w:val="24"/>
                <w:szCs w:val="24"/>
              </w:rPr>
            </w:pPr>
            <w:r>
              <w:rPr>
                <w:sz w:val="24"/>
                <w:szCs w:val="24"/>
              </w:rPr>
              <w:t>Yes</w:t>
            </w:r>
          </w:p>
        </w:tc>
      </w:tr>
      <w:tr w:rsidR="003864A9" w14:paraId="7B947A1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0A25A12" w14:textId="77777777" w:rsidR="003864A9" w:rsidRDefault="003864A9" w:rsidP="003864A9">
            <w:pPr>
              <w:jc w:val="center"/>
              <w:rPr>
                <w:b/>
                <w:sz w:val="24"/>
                <w:szCs w:val="24"/>
              </w:rPr>
            </w:pPr>
            <w:r>
              <w:rPr>
                <w:b/>
                <w:sz w:val="24"/>
                <w:szCs w:val="24"/>
              </w:rPr>
              <w:t>Malawi</w:t>
            </w:r>
          </w:p>
        </w:tc>
        <w:tc>
          <w:tcPr>
            <w:tcW w:w="1701" w:type="dxa"/>
            <w:tcBorders>
              <w:top w:val="single" w:sz="4" w:space="0" w:color="auto"/>
              <w:left w:val="single" w:sz="4" w:space="0" w:color="auto"/>
              <w:bottom w:val="single" w:sz="4" w:space="0" w:color="auto"/>
              <w:right w:val="single" w:sz="4" w:space="0" w:color="auto"/>
            </w:tcBorders>
            <w:vAlign w:val="center"/>
          </w:tcPr>
          <w:p w14:paraId="6F6616D0"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862532" w14:textId="77777777" w:rsidR="003864A9" w:rsidRDefault="003864A9" w:rsidP="003864A9">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5"/>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4DC94D" w14:textId="77777777" w:rsidR="003864A9" w:rsidRDefault="003864A9" w:rsidP="003864A9">
            <w:pPr>
              <w:jc w:val="center"/>
              <w:rPr>
                <w:sz w:val="24"/>
                <w:szCs w:val="24"/>
              </w:rPr>
            </w:pPr>
            <w:r>
              <w:rPr>
                <w:sz w:val="24"/>
                <w:szCs w:val="24"/>
              </w:rPr>
              <w:t>Yes</w:t>
            </w:r>
            <w:r>
              <w:rPr>
                <w:sz w:val="24"/>
                <w:szCs w:val="24"/>
                <w:vertAlign w:val="superscript"/>
              </w:rPr>
              <w:footnoteReference w:id="46"/>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307C85"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7525C33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4BF316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D82CFD"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0142D28F" w14:textId="77777777" w:rsidR="003864A9" w:rsidRDefault="003864A9" w:rsidP="003864A9">
            <w:pPr>
              <w:jc w:val="center"/>
              <w:rPr>
                <w:sz w:val="24"/>
                <w:szCs w:val="24"/>
              </w:rPr>
            </w:pPr>
            <w:r>
              <w:rPr>
                <w:sz w:val="24"/>
                <w:szCs w:val="24"/>
              </w:rPr>
              <w:t>Unclear</w:t>
            </w:r>
          </w:p>
        </w:tc>
      </w:tr>
      <w:tr w:rsidR="003864A9" w14:paraId="4607E26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A1D6CED" w14:textId="77777777" w:rsidR="003864A9" w:rsidRDefault="003864A9" w:rsidP="003864A9">
            <w:pPr>
              <w:jc w:val="center"/>
              <w:rPr>
                <w:b/>
                <w:sz w:val="24"/>
                <w:szCs w:val="24"/>
              </w:rPr>
            </w:pPr>
            <w:r>
              <w:rPr>
                <w:b/>
                <w:sz w:val="24"/>
                <w:szCs w:val="24"/>
              </w:rPr>
              <w:lastRenderedPageBreak/>
              <w:t>Mali</w:t>
            </w:r>
          </w:p>
        </w:tc>
        <w:tc>
          <w:tcPr>
            <w:tcW w:w="1701" w:type="dxa"/>
            <w:tcBorders>
              <w:top w:val="single" w:sz="4" w:space="0" w:color="auto"/>
              <w:left w:val="single" w:sz="4" w:space="0" w:color="auto"/>
              <w:bottom w:val="single" w:sz="4" w:space="0" w:color="auto"/>
              <w:right w:val="single" w:sz="4" w:space="0" w:color="auto"/>
            </w:tcBorders>
            <w:vAlign w:val="center"/>
          </w:tcPr>
          <w:p w14:paraId="25E87C91"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62FF908E"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159752D"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5FF0EDC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8DFC2F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B48505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03EA05A"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D9A5DA9" w14:textId="77777777" w:rsidR="003864A9" w:rsidRDefault="003864A9" w:rsidP="003864A9">
            <w:pPr>
              <w:jc w:val="center"/>
              <w:rPr>
                <w:sz w:val="24"/>
                <w:szCs w:val="24"/>
              </w:rPr>
            </w:pPr>
            <w:r>
              <w:rPr>
                <w:sz w:val="24"/>
                <w:szCs w:val="24"/>
              </w:rPr>
              <w:t>Unclear</w:t>
            </w:r>
          </w:p>
        </w:tc>
      </w:tr>
      <w:tr w:rsidR="003864A9" w14:paraId="3B804E5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B57B0E9" w14:textId="77777777" w:rsidR="003864A9" w:rsidRDefault="003864A9" w:rsidP="003864A9">
            <w:pPr>
              <w:jc w:val="center"/>
              <w:rPr>
                <w:b/>
                <w:sz w:val="24"/>
                <w:szCs w:val="24"/>
              </w:rPr>
            </w:pPr>
            <w:r>
              <w:rPr>
                <w:b/>
                <w:sz w:val="24"/>
                <w:szCs w:val="24"/>
              </w:rPr>
              <w:t>Malta</w:t>
            </w:r>
          </w:p>
        </w:tc>
        <w:tc>
          <w:tcPr>
            <w:tcW w:w="1701" w:type="dxa"/>
            <w:tcBorders>
              <w:top w:val="single" w:sz="4" w:space="0" w:color="auto"/>
              <w:left w:val="single" w:sz="4" w:space="0" w:color="auto"/>
              <w:bottom w:val="single" w:sz="4" w:space="0" w:color="auto"/>
              <w:right w:val="single" w:sz="4" w:space="0" w:color="auto"/>
            </w:tcBorders>
            <w:vAlign w:val="center"/>
          </w:tcPr>
          <w:p w14:paraId="0E2A9A30" w14:textId="77777777" w:rsidR="003864A9" w:rsidRDefault="003864A9" w:rsidP="003864A9">
            <w:pPr>
              <w:jc w:val="center"/>
              <w:rPr>
                <w:sz w:val="24"/>
                <w:szCs w:val="24"/>
              </w:rPr>
            </w:pPr>
            <w:r>
              <w:rPr>
                <w:sz w:val="24"/>
                <w:szCs w:val="24"/>
              </w:rPr>
              <w:t>EU ratified,</w:t>
            </w:r>
          </w:p>
          <w:p w14:paraId="1369EF1E"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vAlign w:val="center"/>
          </w:tcPr>
          <w:p w14:paraId="620716E8" w14:textId="77777777" w:rsidR="003864A9" w:rsidRDefault="003864A9" w:rsidP="003864A9">
            <w:pPr>
              <w:jc w:val="center"/>
              <w:rPr>
                <w:sz w:val="24"/>
                <w:szCs w:val="24"/>
              </w:rPr>
            </w:pPr>
            <w:r>
              <w:rPr>
                <w:sz w:val="24"/>
                <w:szCs w:val="24"/>
              </w:rPr>
              <w:t>Unclear</w:t>
            </w:r>
            <w:r>
              <w:rPr>
                <w:sz w:val="24"/>
                <w:szCs w:val="24"/>
                <w:vertAlign w:val="superscript"/>
              </w:rPr>
              <w:footnoteReference w:id="47"/>
            </w:r>
          </w:p>
        </w:tc>
        <w:tc>
          <w:tcPr>
            <w:tcW w:w="1710" w:type="dxa"/>
            <w:tcBorders>
              <w:top w:val="single" w:sz="4" w:space="0" w:color="auto"/>
              <w:left w:val="single" w:sz="4" w:space="0" w:color="auto"/>
              <w:bottom w:val="single" w:sz="4" w:space="0" w:color="auto"/>
              <w:right w:val="single" w:sz="4" w:space="0" w:color="auto"/>
            </w:tcBorders>
            <w:vAlign w:val="center"/>
          </w:tcPr>
          <w:p w14:paraId="4506A749" w14:textId="77777777" w:rsidR="003864A9" w:rsidRDefault="003864A9" w:rsidP="003864A9">
            <w:pPr>
              <w:jc w:val="center"/>
              <w:rPr>
                <w:sz w:val="24"/>
                <w:szCs w:val="24"/>
              </w:rPr>
            </w:pPr>
            <w:r>
              <w:rPr>
                <w:sz w:val="24"/>
                <w:szCs w:val="24"/>
              </w:rPr>
              <w:t>Unclear</w:t>
            </w:r>
            <w:r>
              <w:rPr>
                <w:sz w:val="24"/>
                <w:szCs w:val="24"/>
                <w:vertAlign w:val="superscript"/>
              </w:rPr>
              <w:footnoteReference w:id="48"/>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4C6FAA"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64A5ED"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63E2E6A"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8796FC"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B832C4" w14:textId="77777777" w:rsidR="003864A9" w:rsidRDefault="003864A9" w:rsidP="003864A9">
            <w:pPr>
              <w:jc w:val="center"/>
              <w:rPr>
                <w:sz w:val="24"/>
                <w:szCs w:val="24"/>
              </w:rPr>
            </w:pPr>
            <w:r>
              <w:rPr>
                <w:sz w:val="24"/>
                <w:szCs w:val="24"/>
              </w:rPr>
              <w:t>No</w:t>
            </w:r>
          </w:p>
        </w:tc>
      </w:tr>
      <w:tr w:rsidR="003864A9" w14:paraId="0A7B65A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44B125D" w14:textId="77777777" w:rsidR="003864A9" w:rsidRDefault="003864A9" w:rsidP="003864A9">
            <w:pPr>
              <w:jc w:val="center"/>
              <w:rPr>
                <w:b/>
                <w:sz w:val="24"/>
                <w:szCs w:val="24"/>
              </w:rPr>
            </w:pPr>
            <w:r>
              <w:rPr>
                <w:b/>
                <w:sz w:val="24"/>
                <w:szCs w:val="24"/>
              </w:rPr>
              <w:t>Marshall Islands</w:t>
            </w:r>
          </w:p>
        </w:tc>
        <w:tc>
          <w:tcPr>
            <w:tcW w:w="1701" w:type="dxa"/>
            <w:tcBorders>
              <w:top w:val="single" w:sz="4" w:space="0" w:color="auto"/>
              <w:left w:val="single" w:sz="4" w:space="0" w:color="auto"/>
              <w:bottom w:val="single" w:sz="4" w:space="0" w:color="auto"/>
              <w:right w:val="single" w:sz="4" w:space="0" w:color="auto"/>
            </w:tcBorders>
            <w:vAlign w:val="center"/>
          </w:tcPr>
          <w:p w14:paraId="0F0C45B1"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64DA4AD9"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57665D6"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A2D980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22D79B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5A2438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D059625"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A5DC5D5" w14:textId="77777777" w:rsidR="003864A9" w:rsidRDefault="003864A9" w:rsidP="003864A9">
            <w:pPr>
              <w:jc w:val="center"/>
              <w:rPr>
                <w:sz w:val="24"/>
                <w:szCs w:val="24"/>
              </w:rPr>
            </w:pPr>
            <w:r>
              <w:rPr>
                <w:sz w:val="24"/>
                <w:szCs w:val="24"/>
              </w:rPr>
              <w:t>Unclear</w:t>
            </w:r>
          </w:p>
        </w:tc>
      </w:tr>
      <w:tr w:rsidR="003864A9" w14:paraId="05272B12" w14:textId="77777777" w:rsidTr="00BC1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F8477E2" w14:textId="6592EBF3" w:rsidR="003864A9" w:rsidRDefault="003864A9" w:rsidP="003864A9">
            <w:pPr>
              <w:jc w:val="center"/>
              <w:rPr>
                <w:b/>
                <w:sz w:val="24"/>
                <w:szCs w:val="24"/>
              </w:rPr>
            </w:pPr>
            <w:r>
              <w:rPr>
                <w:b/>
                <w:sz w:val="24"/>
                <w:szCs w:val="24"/>
              </w:rPr>
              <w:t>Mauritius*</w:t>
            </w:r>
          </w:p>
        </w:tc>
        <w:tc>
          <w:tcPr>
            <w:tcW w:w="1701" w:type="dxa"/>
            <w:tcBorders>
              <w:top w:val="single" w:sz="4" w:space="0" w:color="auto"/>
              <w:left w:val="single" w:sz="4" w:space="0" w:color="auto"/>
              <w:bottom w:val="single" w:sz="4" w:space="0" w:color="auto"/>
              <w:right w:val="single" w:sz="4" w:space="0" w:color="auto"/>
            </w:tcBorders>
            <w:vAlign w:val="center"/>
          </w:tcPr>
          <w:p w14:paraId="57F800A7" w14:textId="26BC1B90" w:rsidR="003864A9" w:rsidRDefault="003864A9" w:rsidP="003864A9">
            <w:pPr>
              <w:jc w:val="center"/>
              <w:rPr>
                <w:sz w:val="24"/>
                <w:szCs w:val="24"/>
              </w:rPr>
            </w:pPr>
            <w:r>
              <w:rPr>
                <w:sz w:val="24"/>
                <w:szCs w:val="24"/>
              </w:rPr>
              <w:t>Ratified, no national reform</w:t>
            </w:r>
            <w:r>
              <w:rPr>
                <w:rStyle w:val="FootnoteReference"/>
                <w:sz w:val="24"/>
                <w:szCs w:val="24"/>
              </w:rPr>
              <w:footnoteReference w:id="49"/>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3DE18E" w14:textId="71D75418"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02EB17" w14:textId="12ABA3FD"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01976A" w14:textId="7BDE3788"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1A90FA" w14:textId="6DFD34E3"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7638ADFE" w14:textId="3F1B648A"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777EE0B" w14:textId="779DFDDB"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EF4171A" w14:textId="64D62B8E" w:rsidR="003864A9" w:rsidRDefault="003864A9" w:rsidP="003864A9">
            <w:pPr>
              <w:jc w:val="center"/>
              <w:rPr>
                <w:sz w:val="24"/>
                <w:szCs w:val="24"/>
              </w:rPr>
            </w:pPr>
            <w:r>
              <w:rPr>
                <w:sz w:val="24"/>
                <w:szCs w:val="24"/>
              </w:rPr>
              <w:t>No</w:t>
            </w:r>
          </w:p>
        </w:tc>
      </w:tr>
      <w:tr w:rsidR="003864A9" w14:paraId="00A26F13"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AF79960" w14:textId="77777777" w:rsidR="003864A9" w:rsidRDefault="003864A9" w:rsidP="003864A9">
            <w:pPr>
              <w:jc w:val="center"/>
              <w:rPr>
                <w:b/>
                <w:sz w:val="24"/>
                <w:szCs w:val="24"/>
              </w:rPr>
            </w:pPr>
            <w:r>
              <w:rPr>
                <w:b/>
                <w:sz w:val="24"/>
                <w:szCs w:val="24"/>
              </w:rPr>
              <w:lastRenderedPageBreak/>
              <w:t>Mexico</w:t>
            </w:r>
          </w:p>
        </w:tc>
        <w:tc>
          <w:tcPr>
            <w:tcW w:w="1701" w:type="dxa"/>
            <w:tcBorders>
              <w:top w:val="single" w:sz="4" w:space="0" w:color="auto"/>
              <w:left w:val="single" w:sz="4" w:space="0" w:color="auto"/>
              <w:bottom w:val="single" w:sz="4" w:space="0" w:color="auto"/>
              <w:right w:val="single" w:sz="4" w:space="0" w:color="auto"/>
            </w:tcBorders>
            <w:vAlign w:val="center"/>
          </w:tcPr>
          <w:p w14:paraId="47C3CC52" w14:textId="77777777" w:rsidR="003864A9" w:rsidRDefault="003864A9" w:rsidP="003864A9">
            <w:pPr>
              <w:jc w:val="center"/>
              <w:rPr>
                <w:sz w:val="24"/>
                <w:szCs w:val="24"/>
              </w:rPr>
            </w:pPr>
            <w:bookmarkStart w:id="0" w:name="_heading=h.30j0zll" w:colFirst="0" w:colLast="0"/>
            <w:bookmarkEnd w:id="0"/>
            <w:r>
              <w:rPr>
                <w:sz w:val="24"/>
                <w:szCs w:val="24"/>
              </w:rPr>
              <w:t>Ratified, national law amended</w:t>
            </w:r>
            <w:r>
              <w:rPr>
                <w:sz w:val="24"/>
                <w:szCs w:val="24"/>
                <w:vertAlign w:val="superscript"/>
              </w:rPr>
              <w:footnoteReference w:id="50"/>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823477"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23886E"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35BD93"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B69388"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46AE29"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9427FE"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38CF37F4" w14:textId="77777777" w:rsidR="003864A9" w:rsidRDefault="003864A9" w:rsidP="003864A9">
            <w:pPr>
              <w:jc w:val="center"/>
              <w:rPr>
                <w:sz w:val="24"/>
                <w:szCs w:val="24"/>
              </w:rPr>
            </w:pPr>
            <w:r>
              <w:rPr>
                <w:sz w:val="24"/>
                <w:szCs w:val="24"/>
              </w:rPr>
              <w:t>Unclear (yes)</w:t>
            </w:r>
          </w:p>
        </w:tc>
      </w:tr>
      <w:tr w:rsidR="003864A9" w14:paraId="7AD99F4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28BE0CD" w14:textId="77777777" w:rsidR="003864A9" w:rsidRDefault="003864A9" w:rsidP="003864A9">
            <w:pPr>
              <w:jc w:val="center"/>
              <w:rPr>
                <w:b/>
                <w:sz w:val="24"/>
                <w:szCs w:val="24"/>
              </w:rPr>
            </w:pPr>
            <w:r>
              <w:rPr>
                <w:b/>
                <w:sz w:val="24"/>
                <w:szCs w:val="24"/>
              </w:rPr>
              <w:t>Moldova</w:t>
            </w:r>
          </w:p>
        </w:tc>
        <w:tc>
          <w:tcPr>
            <w:tcW w:w="1701" w:type="dxa"/>
            <w:tcBorders>
              <w:top w:val="single" w:sz="4" w:space="0" w:color="auto"/>
              <w:left w:val="single" w:sz="4" w:space="0" w:color="auto"/>
              <w:bottom w:val="single" w:sz="4" w:space="0" w:color="auto"/>
              <w:right w:val="single" w:sz="4" w:space="0" w:color="auto"/>
            </w:tcBorders>
            <w:vAlign w:val="center"/>
          </w:tcPr>
          <w:p w14:paraId="7B3BFB73"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2A7492"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C6E060"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629AACD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2E4EE5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398A20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8D9EC6"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10C170" w14:textId="77777777" w:rsidR="003864A9" w:rsidRDefault="003864A9" w:rsidP="003864A9">
            <w:pPr>
              <w:jc w:val="center"/>
              <w:rPr>
                <w:sz w:val="24"/>
                <w:szCs w:val="24"/>
              </w:rPr>
            </w:pPr>
            <w:r>
              <w:rPr>
                <w:sz w:val="24"/>
                <w:szCs w:val="24"/>
              </w:rPr>
              <w:t>Yes</w:t>
            </w:r>
          </w:p>
        </w:tc>
      </w:tr>
      <w:tr w:rsidR="003864A9" w14:paraId="171F694F" w14:textId="77777777" w:rsidTr="00446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3AEA5C1" w14:textId="7259A8B6" w:rsidR="003864A9" w:rsidRPr="00490F54" w:rsidRDefault="003864A9" w:rsidP="003864A9">
            <w:pPr>
              <w:jc w:val="center"/>
              <w:rPr>
                <w:b/>
                <w:color w:val="FF0000"/>
                <w:sz w:val="24"/>
                <w:szCs w:val="24"/>
              </w:rPr>
            </w:pPr>
            <w:r w:rsidRPr="00A30FBB">
              <w:rPr>
                <w:b/>
                <w:sz w:val="24"/>
                <w:szCs w:val="24"/>
              </w:rPr>
              <w:t>Monaco*</w:t>
            </w:r>
          </w:p>
        </w:tc>
        <w:tc>
          <w:tcPr>
            <w:tcW w:w="1701" w:type="dxa"/>
            <w:tcBorders>
              <w:top w:val="single" w:sz="4" w:space="0" w:color="auto"/>
              <w:left w:val="single" w:sz="4" w:space="0" w:color="auto"/>
              <w:bottom w:val="single" w:sz="4" w:space="0" w:color="auto"/>
              <w:right w:val="single" w:sz="4" w:space="0" w:color="auto"/>
            </w:tcBorders>
            <w:vAlign w:val="center"/>
          </w:tcPr>
          <w:p w14:paraId="1E19C3D8" w14:textId="451358B7" w:rsidR="003864A9" w:rsidRDefault="003864A9" w:rsidP="003864A9">
            <w:pPr>
              <w:jc w:val="center"/>
              <w:rPr>
                <w:sz w:val="24"/>
                <w:szCs w:val="24"/>
              </w:rPr>
            </w:pPr>
            <w:r w:rsidRPr="00A30FBB">
              <w:rPr>
                <w:sz w:val="24"/>
                <w:szCs w:val="24"/>
              </w:rPr>
              <w:t>Not ratified, no national reform</w:t>
            </w:r>
            <w:r w:rsidR="00446CCC">
              <w:rPr>
                <w:rStyle w:val="FootnoteReference"/>
                <w:sz w:val="24"/>
                <w:szCs w:val="24"/>
              </w:rPr>
              <w:footnoteReference w:id="51"/>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7AEA11" w14:textId="4D30CC5B" w:rsidR="003864A9" w:rsidRDefault="00446CCC" w:rsidP="003864A9">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F727BA5" w14:textId="038BC950" w:rsidR="003864A9" w:rsidRDefault="00446CCC"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FE513D" w14:textId="10D7FB60" w:rsidR="003864A9" w:rsidRDefault="00446CCC"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387F8B5E" w14:textId="2F474915" w:rsidR="003864A9" w:rsidRDefault="00446CCC" w:rsidP="003864A9">
            <w:pPr>
              <w:jc w:val="center"/>
              <w:rPr>
                <w:sz w:val="24"/>
                <w:szCs w:val="24"/>
              </w:rPr>
            </w:pPr>
            <w:r>
              <w:rPr>
                <w:sz w:val="24"/>
                <w:szCs w:val="24"/>
              </w:rPr>
              <w:t>n/a</w:t>
            </w:r>
          </w:p>
        </w:tc>
        <w:tc>
          <w:tcPr>
            <w:tcW w:w="1701" w:type="dxa"/>
            <w:tcBorders>
              <w:top w:val="single" w:sz="4" w:space="0" w:color="auto"/>
              <w:left w:val="single" w:sz="4" w:space="0" w:color="auto"/>
              <w:bottom w:val="single" w:sz="4" w:space="0" w:color="auto"/>
              <w:right w:val="single" w:sz="4" w:space="0" w:color="auto"/>
            </w:tcBorders>
            <w:vAlign w:val="center"/>
          </w:tcPr>
          <w:p w14:paraId="101278E2" w14:textId="2E3D4C65" w:rsidR="003864A9" w:rsidRDefault="00446CCC" w:rsidP="003864A9">
            <w:pPr>
              <w:jc w:val="center"/>
              <w:rPr>
                <w:sz w:val="24"/>
                <w:szCs w:val="24"/>
              </w:rPr>
            </w:pPr>
            <w:r>
              <w:rPr>
                <w:sz w:val="24"/>
                <w:szCs w:val="24"/>
              </w:rPr>
              <w:t>n/a</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FB42083" w14:textId="5F6645C6" w:rsidR="003864A9" w:rsidRDefault="00446CCC" w:rsidP="003864A9">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C501416" w14:textId="2FF35A09" w:rsidR="003864A9" w:rsidRDefault="00446CCC" w:rsidP="003864A9">
            <w:pPr>
              <w:jc w:val="center"/>
              <w:rPr>
                <w:sz w:val="24"/>
                <w:szCs w:val="24"/>
              </w:rPr>
            </w:pPr>
            <w:r>
              <w:rPr>
                <w:sz w:val="24"/>
                <w:szCs w:val="24"/>
              </w:rPr>
              <w:t>No</w:t>
            </w:r>
          </w:p>
        </w:tc>
      </w:tr>
      <w:tr w:rsidR="003864A9" w14:paraId="795A819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B1773D7" w14:textId="77777777" w:rsidR="003864A9" w:rsidRDefault="003864A9" w:rsidP="003864A9">
            <w:pPr>
              <w:jc w:val="center"/>
              <w:rPr>
                <w:b/>
                <w:sz w:val="24"/>
                <w:szCs w:val="24"/>
              </w:rPr>
            </w:pPr>
            <w:r>
              <w:rPr>
                <w:b/>
                <w:sz w:val="24"/>
                <w:szCs w:val="24"/>
              </w:rPr>
              <w:t>Mongolia</w:t>
            </w:r>
          </w:p>
        </w:tc>
        <w:tc>
          <w:tcPr>
            <w:tcW w:w="1701" w:type="dxa"/>
            <w:tcBorders>
              <w:top w:val="single" w:sz="4" w:space="0" w:color="auto"/>
              <w:left w:val="single" w:sz="4" w:space="0" w:color="auto"/>
              <w:bottom w:val="single" w:sz="4" w:space="0" w:color="auto"/>
              <w:right w:val="single" w:sz="4" w:space="0" w:color="auto"/>
            </w:tcBorders>
            <w:vAlign w:val="center"/>
          </w:tcPr>
          <w:p w14:paraId="62968211" w14:textId="77777777" w:rsidR="004C0162" w:rsidRDefault="004C0162" w:rsidP="003864A9">
            <w:pPr>
              <w:jc w:val="center"/>
              <w:rPr>
                <w:sz w:val="24"/>
                <w:szCs w:val="24"/>
              </w:rPr>
            </w:pPr>
          </w:p>
          <w:p w14:paraId="3EE0D4C1" w14:textId="77777777" w:rsidR="003864A9" w:rsidRDefault="003864A9" w:rsidP="003864A9">
            <w:pPr>
              <w:jc w:val="center"/>
              <w:rPr>
                <w:sz w:val="24"/>
                <w:szCs w:val="24"/>
              </w:rPr>
            </w:pPr>
            <w:r>
              <w:rPr>
                <w:sz w:val="24"/>
                <w:szCs w:val="24"/>
              </w:rPr>
              <w:t>Ratified, no national reform</w:t>
            </w:r>
          </w:p>
          <w:p w14:paraId="2DC3EED3" w14:textId="4308ACFA" w:rsidR="004C0162" w:rsidRDefault="004C0162" w:rsidP="003864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ADE7D2" w14:textId="77777777" w:rsidR="003864A9" w:rsidRDefault="003864A9" w:rsidP="003864A9">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vAlign w:val="center"/>
          </w:tcPr>
          <w:p w14:paraId="3AA354F5" w14:textId="77777777" w:rsidR="003864A9" w:rsidRDefault="003864A9" w:rsidP="003864A9">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F0389"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2037720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A1DD5BA"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59D04FB"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D4E4CD" w14:textId="77777777" w:rsidR="003864A9" w:rsidRDefault="003864A9" w:rsidP="003864A9">
            <w:pPr>
              <w:jc w:val="center"/>
              <w:rPr>
                <w:sz w:val="24"/>
                <w:szCs w:val="24"/>
              </w:rPr>
            </w:pPr>
            <w:r>
              <w:rPr>
                <w:sz w:val="24"/>
                <w:szCs w:val="24"/>
              </w:rPr>
              <w:t>Yes</w:t>
            </w:r>
            <w:r>
              <w:rPr>
                <w:sz w:val="24"/>
                <w:szCs w:val="24"/>
                <w:vertAlign w:val="superscript"/>
              </w:rPr>
              <w:footnoteReference w:id="52"/>
            </w:r>
          </w:p>
        </w:tc>
      </w:tr>
      <w:tr w:rsidR="003864A9" w:rsidRPr="00AF1990" w14:paraId="2BF4B3AE" w14:textId="77777777" w:rsidTr="006B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DA7B002" w14:textId="74AA4ED7" w:rsidR="003864A9" w:rsidRPr="00A30FBB" w:rsidRDefault="003864A9" w:rsidP="003864A9">
            <w:pPr>
              <w:jc w:val="center"/>
              <w:rPr>
                <w:b/>
                <w:sz w:val="24"/>
                <w:szCs w:val="24"/>
              </w:rPr>
            </w:pPr>
            <w:r w:rsidRPr="00A30FBB">
              <w:rPr>
                <w:b/>
                <w:sz w:val="24"/>
                <w:szCs w:val="24"/>
              </w:rPr>
              <w:lastRenderedPageBreak/>
              <w:t>Montenegro*</w:t>
            </w:r>
          </w:p>
        </w:tc>
        <w:tc>
          <w:tcPr>
            <w:tcW w:w="1701" w:type="dxa"/>
            <w:tcBorders>
              <w:top w:val="single" w:sz="4" w:space="0" w:color="auto"/>
              <w:left w:val="single" w:sz="4" w:space="0" w:color="auto"/>
              <w:bottom w:val="single" w:sz="4" w:space="0" w:color="auto"/>
              <w:right w:val="single" w:sz="4" w:space="0" w:color="auto"/>
            </w:tcBorders>
            <w:vAlign w:val="center"/>
          </w:tcPr>
          <w:p w14:paraId="2518269A" w14:textId="478D865B" w:rsidR="003864A9" w:rsidRPr="00A30FBB" w:rsidRDefault="003864A9" w:rsidP="003864A9">
            <w:pPr>
              <w:jc w:val="center"/>
              <w:rPr>
                <w:sz w:val="24"/>
                <w:szCs w:val="24"/>
              </w:rPr>
            </w:pPr>
            <w:r w:rsidRPr="00A30FBB">
              <w:rPr>
                <w:sz w:val="24"/>
                <w:szCs w:val="24"/>
              </w:rPr>
              <w:t>Ratification imminent (bill of ratification adopted in Dec. 2021), 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8DAEC0" w14:textId="606D11BD" w:rsidR="003864A9" w:rsidRPr="006B0F3F" w:rsidRDefault="006B0F3F" w:rsidP="003864A9">
            <w:pPr>
              <w:jc w:val="center"/>
              <w:rPr>
                <w:sz w:val="24"/>
                <w:szCs w:val="24"/>
              </w:rPr>
            </w:pPr>
            <w:r w:rsidRPr="006B0F3F">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75B632" w14:textId="4745D708" w:rsidR="003864A9" w:rsidRPr="006B0F3F" w:rsidRDefault="006B0F3F" w:rsidP="003864A9">
            <w:pPr>
              <w:jc w:val="center"/>
              <w:rPr>
                <w:sz w:val="24"/>
                <w:szCs w:val="24"/>
              </w:rPr>
            </w:pPr>
            <w:r w:rsidRPr="006B0F3F">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DB69B6" w14:textId="718BB3DA" w:rsidR="003864A9" w:rsidRPr="006B0F3F" w:rsidRDefault="006B0F3F"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5A736B3E" w14:textId="636C03A7" w:rsidR="003864A9" w:rsidRPr="006B0F3F" w:rsidRDefault="006B0F3F"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8E61ABE" w14:textId="2A1FDD5C" w:rsidR="003864A9" w:rsidRPr="006B0F3F" w:rsidRDefault="006B0F3F"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9CB01B" w14:textId="6A42EC15" w:rsidR="003864A9" w:rsidRPr="006B0F3F" w:rsidRDefault="006B0F3F"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1CE7C7" w14:textId="6FD39B3F" w:rsidR="003864A9" w:rsidRPr="006B0F3F" w:rsidRDefault="003864A9" w:rsidP="003864A9">
            <w:pPr>
              <w:jc w:val="center"/>
              <w:rPr>
                <w:sz w:val="24"/>
                <w:szCs w:val="24"/>
              </w:rPr>
            </w:pPr>
            <w:r w:rsidRPr="006B0F3F">
              <w:rPr>
                <w:sz w:val="24"/>
                <w:szCs w:val="24"/>
              </w:rPr>
              <w:t>Yes</w:t>
            </w:r>
          </w:p>
        </w:tc>
      </w:tr>
      <w:tr w:rsidR="003864A9" w14:paraId="6C5437B2"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8523532" w14:textId="77777777" w:rsidR="003864A9" w:rsidRDefault="003864A9" w:rsidP="003864A9">
            <w:pPr>
              <w:jc w:val="center"/>
              <w:rPr>
                <w:b/>
                <w:sz w:val="24"/>
                <w:szCs w:val="24"/>
              </w:rPr>
            </w:pPr>
            <w:r>
              <w:rPr>
                <w:b/>
                <w:sz w:val="24"/>
                <w:szCs w:val="24"/>
              </w:rPr>
              <w:t>Morocco</w:t>
            </w:r>
          </w:p>
        </w:tc>
        <w:tc>
          <w:tcPr>
            <w:tcW w:w="1701" w:type="dxa"/>
            <w:tcBorders>
              <w:top w:val="single" w:sz="4" w:space="0" w:color="auto"/>
              <w:left w:val="single" w:sz="4" w:space="0" w:color="auto"/>
              <w:bottom w:val="single" w:sz="4" w:space="0" w:color="auto"/>
              <w:right w:val="single" w:sz="4" w:space="0" w:color="auto"/>
            </w:tcBorders>
            <w:vAlign w:val="center"/>
          </w:tcPr>
          <w:p w14:paraId="64CFB314"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0F15E008"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55405D9C"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2154072F"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FA463E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09A4A5F"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A23FF18"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1FE1ABA" w14:textId="77777777" w:rsidR="003864A9" w:rsidRDefault="003864A9" w:rsidP="003864A9">
            <w:pPr>
              <w:jc w:val="center"/>
              <w:rPr>
                <w:sz w:val="24"/>
                <w:szCs w:val="24"/>
              </w:rPr>
            </w:pPr>
            <w:r>
              <w:rPr>
                <w:sz w:val="24"/>
                <w:szCs w:val="24"/>
              </w:rPr>
              <w:t>Unclear</w:t>
            </w:r>
          </w:p>
        </w:tc>
      </w:tr>
      <w:tr w:rsidR="003864A9" w14:paraId="072EEB5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5E9979B" w14:textId="77777777" w:rsidR="003864A9" w:rsidRDefault="003864A9" w:rsidP="003864A9">
            <w:pPr>
              <w:jc w:val="center"/>
              <w:rPr>
                <w:b/>
                <w:sz w:val="24"/>
                <w:szCs w:val="24"/>
              </w:rPr>
            </w:pPr>
            <w:r>
              <w:rPr>
                <w:b/>
                <w:sz w:val="24"/>
                <w:szCs w:val="24"/>
              </w:rPr>
              <w:t>Netherlands</w:t>
            </w:r>
          </w:p>
        </w:tc>
        <w:tc>
          <w:tcPr>
            <w:tcW w:w="1701" w:type="dxa"/>
            <w:tcBorders>
              <w:top w:val="single" w:sz="4" w:space="0" w:color="auto"/>
              <w:left w:val="single" w:sz="4" w:space="0" w:color="auto"/>
              <w:bottom w:val="single" w:sz="4" w:space="0" w:color="auto"/>
              <w:right w:val="single" w:sz="4" w:space="0" w:color="auto"/>
            </w:tcBorders>
            <w:vAlign w:val="center"/>
          </w:tcPr>
          <w:p w14:paraId="1D69FD89" w14:textId="77777777" w:rsidR="003864A9" w:rsidRDefault="003864A9" w:rsidP="003864A9">
            <w:pPr>
              <w:jc w:val="center"/>
              <w:rPr>
                <w:sz w:val="24"/>
                <w:szCs w:val="24"/>
              </w:rPr>
            </w:pPr>
            <w:r>
              <w:rPr>
                <w:sz w:val="24"/>
                <w:szCs w:val="24"/>
              </w:rPr>
              <w:t>EU ratified,</w:t>
            </w:r>
          </w:p>
          <w:p w14:paraId="06303DBA" w14:textId="77777777" w:rsidR="003864A9" w:rsidRDefault="003864A9" w:rsidP="003864A9">
            <w:pPr>
              <w:jc w:val="center"/>
              <w:rPr>
                <w:b/>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BCAA97"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E92829"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B6ADC5"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354896"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2EA385"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43F6E9"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64416E" w14:textId="77777777" w:rsidR="003864A9" w:rsidRDefault="003864A9" w:rsidP="003864A9">
            <w:pPr>
              <w:jc w:val="center"/>
              <w:rPr>
                <w:sz w:val="24"/>
                <w:szCs w:val="24"/>
              </w:rPr>
            </w:pPr>
            <w:r>
              <w:rPr>
                <w:sz w:val="24"/>
                <w:szCs w:val="24"/>
              </w:rPr>
              <w:t>No</w:t>
            </w:r>
          </w:p>
        </w:tc>
      </w:tr>
      <w:tr w:rsidR="003864A9" w14:paraId="4406B34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E060114" w14:textId="77777777" w:rsidR="003864A9" w:rsidRDefault="003864A9" w:rsidP="003864A9">
            <w:pPr>
              <w:jc w:val="center"/>
              <w:rPr>
                <w:b/>
                <w:sz w:val="24"/>
                <w:szCs w:val="24"/>
              </w:rPr>
            </w:pPr>
            <w:r>
              <w:rPr>
                <w:b/>
                <w:sz w:val="24"/>
                <w:szCs w:val="24"/>
              </w:rPr>
              <w:t>New Zealand</w:t>
            </w:r>
          </w:p>
        </w:tc>
        <w:tc>
          <w:tcPr>
            <w:tcW w:w="1701" w:type="dxa"/>
            <w:tcBorders>
              <w:top w:val="single" w:sz="4" w:space="0" w:color="auto"/>
              <w:left w:val="single" w:sz="4" w:space="0" w:color="auto"/>
              <w:bottom w:val="single" w:sz="4" w:space="0" w:color="auto"/>
              <w:right w:val="single" w:sz="4" w:space="0" w:color="auto"/>
            </w:tcBorders>
            <w:vAlign w:val="center"/>
          </w:tcPr>
          <w:p w14:paraId="37642BC4" w14:textId="77777777" w:rsidR="003864A9" w:rsidRDefault="003864A9" w:rsidP="003864A9">
            <w:pPr>
              <w:jc w:val="center"/>
              <w:rPr>
                <w:sz w:val="24"/>
                <w:szCs w:val="24"/>
              </w:rPr>
            </w:pPr>
            <w:r>
              <w:rPr>
                <w:sz w:val="24"/>
                <w:szCs w:val="24"/>
              </w:rPr>
              <w:t>Ratified, national law adopted</w:t>
            </w:r>
            <w:r>
              <w:rPr>
                <w:sz w:val="24"/>
                <w:szCs w:val="24"/>
                <w:vertAlign w:val="superscript"/>
              </w:rPr>
              <w:footnoteReference w:id="53"/>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EFCD55"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A4E229"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852625"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153ED1" w14:textId="77777777" w:rsidR="003864A9" w:rsidRDefault="003864A9" w:rsidP="003864A9">
            <w:pPr>
              <w:jc w:val="center"/>
              <w:rPr>
                <w:sz w:val="24"/>
                <w:szCs w:val="24"/>
              </w:rPr>
            </w:pPr>
            <w:r>
              <w:rPr>
                <w:sz w:val="24"/>
                <w:szCs w:val="24"/>
              </w:rPr>
              <w:t>Yes</w:t>
            </w:r>
            <w:r>
              <w:rPr>
                <w:sz w:val="24"/>
                <w:szCs w:val="24"/>
                <w:vertAlign w:val="superscript"/>
              </w:rPr>
              <w:footnoteReference w:id="54"/>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17CEE9"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69AB91"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E7BB3C" w14:textId="77777777" w:rsidR="003864A9" w:rsidRDefault="003864A9" w:rsidP="003864A9">
            <w:pPr>
              <w:jc w:val="center"/>
              <w:rPr>
                <w:sz w:val="24"/>
                <w:szCs w:val="24"/>
              </w:rPr>
            </w:pPr>
            <w:r>
              <w:rPr>
                <w:sz w:val="24"/>
                <w:szCs w:val="24"/>
              </w:rPr>
              <w:t>No</w:t>
            </w:r>
          </w:p>
        </w:tc>
      </w:tr>
      <w:tr w:rsidR="003864A9" w14:paraId="1E143944"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BEDDC9E" w14:textId="77777777" w:rsidR="003864A9" w:rsidRDefault="003864A9" w:rsidP="003864A9">
            <w:pPr>
              <w:jc w:val="center"/>
              <w:rPr>
                <w:b/>
                <w:sz w:val="24"/>
                <w:szCs w:val="24"/>
              </w:rPr>
            </w:pPr>
            <w:r>
              <w:rPr>
                <w:b/>
                <w:sz w:val="24"/>
                <w:szCs w:val="24"/>
              </w:rPr>
              <w:lastRenderedPageBreak/>
              <w:t>Nicaragua</w:t>
            </w:r>
          </w:p>
        </w:tc>
        <w:tc>
          <w:tcPr>
            <w:tcW w:w="1701" w:type="dxa"/>
            <w:tcBorders>
              <w:top w:val="single" w:sz="4" w:space="0" w:color="auto"/>
              <w:left w:val="single" w:sz="4" w:space="0" w:color="auto"/>
              <w:bottom w:val="single" w:sz="4" w:space="0" w:color="auto"/>
              <w:right w:val="single" w:sz="4" w:space="0" w:color="auto"/>
            </w:tcBorders>
            <w:vAlign w:val="center"/>
          </w:tcPr>
          <w:p w14:paraId="0F355652" w14:textId="77777777" w:rsidR="003864A9" w:rsidRDefault="003864A9" w:rsidP="003864A9">
            <w:pPr>
              <w:jc w:val="center"/>
              <w:rPr>
                <w:sz w:val="24"/>
                <w:szCs w:val="24"/>
              </w:rPr>
            </w:pPr>
            <w:r>
              <w:rPr>
                <w:sz w:val="24"/>
                <w:szCs w:val="24"/>
              </w:rPr>
              <w:t>Ratified, no national reform</w:t>
            </w:r>
            <w:r>
              <w:rPr>
                <w:sz w:val="24"/>
                <w:szCs w:val="24"/>
                <w:vertAlign w:val="superscript"/>
              </w:rPr>
              <w:footnoteReference w:id="55"/>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3D3D24"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5F4E25"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45A087"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452C58FF"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15F158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7C92B7D"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B963FA4" w14:textId="77777777" w:rsidR="003864A9" w:rsidRDefault="003864A9" w:rsidP="003864A9">
            <w:pPr>
              <w:jc w:val="center"/>
              <w:rPr>
                <w:sz w:val="24"/>
                <w:szCs w:val="24"/>
              </w:rPr>
            </w:pPr>
            <w:r>
              <w:rPr>
                <w:sz w:val="24"/>
                <w:szCs w:val="24"/>
              </w:rPr>
              <w:t>No</w:t>
            </w:r>
          </w:p>
        </w:tc>
      </w:tr>
      <w:tr w:rsidR="003864A9" w14:paraId="61F028FA"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E5B282" w14:textId="77777777" w:rsidR="003864A9" w:rsidRDefault="003864A9" w:rsidP="003864A9">
            <w:pPr>
              <w:jc w:val="center"/>
              <w:rPr>
                <w:b/>
                <w:sz w:val="24"/>
                <w:szCs w:val="24"/>
              </w:rPr>
            </w:pPr>
            <w:r>
              <w:rPr>
                <w:b/>
                <w:sz w:val="24"/>
                <w:szCs w:val="24"/>
              </w:rPr>
              <w:t>Nigeria</w:t>
            </w:r>
          </w:p>
        </w:tc>
        <w:tc>
          <w:tcPr>
            <w:tcW w:w="1701" w:type="dxa"/>
            <w:tcBorders>
              <w:top w:val="single" w:sz="4" w:space="0" w:color="auto"/>
              <w:left w:val="single" w:sz="4" w:space="0" w:color="auto"/>
              <w:bottom w:val="single" w:sz="4" w:space="0" w:color="auto"/>
              <w:right w:val="single" w:sz="4" w:space="0" w:color="auto"/>
            </w:tcBorders>
            <w:vAlign w:val="center"/>
          </w:tcPr>
          <w:p w14:paraId="6EFDDFAB" w14:textId="2C94F33C" w:rsidR="003864A9" w:rsidRDefault="003864A9" w:rsidP="003864A9">
            <w:pPr>
              <w:jc w:val="center"/>
              <w:rPr>
                <w:sz w:val="24"/>
                <w:szCs w:val="24"/>
              </w:rPr>
            </w:pPr>
            <w:r>
              <w:rPr>
                <w:sz w:val="24"/>
                <w:szCs w:val="24"/>
              </w:rPr>
              <w:t>Ratified, national law under discussion</w:t>
            </w:r>
            <w:r>
              <w:rPr>
                <w:rStyle w:val="FootnoteReference"/>
                <w:sz w:val="24"/>
                <w:szCs w:val="24"/>
              </w:rPr>
              <w:footnoteReference w:id="56"/>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7A970A"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010E1C"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118719D9" w14:textId="77777777" w:rsidR="003864A9" w:rsidRDefault="003864A9" w:rsidP="003864A9">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06F74CD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84C6225"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55E1790" w14:textId="77777777" w:rsidR="003864A9" w:rsidRDefault="003864A9" w:rsidP="003864A9">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vAlign w:val="center"/>
          </w:tcPr>
          <w:p w14:paraId="05BA94EE" w14:textId="77777777" w:rsidR="003864A9" w:rsidRDefault="003864A9" w:rsidP="003864A9">
            <w:pPr>
              <w:jc w:val="center"/>
              <w:rPr>
                <w:sz w:val="24"/>
                <w:szCs w:val="24"/>
              </w:rPr>
            </w:pPr>
            <w:r>
              <w:rPr>
                <w:sz w:val="24"/>
                <w:szCs w:val="24"/>
              </w:rPr>
              <w:t>Unclear (yes)</w:t>
            </w:r>
          </w:p>
        </w:tc>
      </w:tr>
      <w:tr w:rsidR="003864A9" w14:paraId="3355B340" w14:textId="77777777" w:rsidTr="006B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3F8BC11" w14:textId="03ECB847" w:rsidR="003864A9" w:rsidRDefault="003864A9" w:rsidP="003864A9">
            <w:pPr>
              <w:jc w:val="center"/>
              <w:rPr>
                <w:b/>
                <w:sz w:val="24"/>
                <w:szCs w:val="24"/>
              </w:rPr>
            </w:pPr>
            <w:r w:rsidRPr="00A30FBB">
              <w:rPr>
                <w:b/>
                <w:sz w:val="24"/>
                <w:szCs w:val="24"/>
              </w:rPr>
              <w:t>North Macedonia*</w:t>
            </w:r>
          </w:p>
        </w:tc>
        <w:tc>
          <w:tcPr>
            <w:tcW w:w="1701" w:type="dxa"/>
            <w:tcBorders>
              <w:top w:val="single" w:sz="4" w:space="0" w:color="auto"/>
              <w:left w:val="single" w:sz="4" w:space="0" w:color="auto"/>
              <w:bottom w:val="single" w:sz="4" w:space="0" w:color="auto"/>
              <w:right w:val="single" w:sz="4" w:space="0" w:color="auto"/>
            </w:tcBorders>
            <w:vAlign w:val="center"/>
          </w:tcPr>
          <w:p w14:paraId="0853AD4C" w14:textId="162F7808" w:rsidR="003864A9" w:rsidRDefault="003864A9" w:rsidP="003864A9">
            <w:pPr>
              <w:jc w:val="center"/>
              <w:rPr>
                <w:sz w:val="24"/>
                <w:szCs w:val="24"/>
              </w:rPr>
            </w:pPr>
            <w:r w:rsidRPr="00A30FBB">
              <w:rPr>
                <w:sz w:val="24"/>
                <w:szCs w:val="24"/>
              </w:rPr>
              <w:t>Not ratified, no national reform</w:t>
            </w:r>
            <w:r w:rsidR="006B0F3F">
              <w:rPr>
                <w:rStyle w:val="FootnoteReference"/>
                <w:sz w:val="24"/>
                <w:szCs w:val="24"/>
              </w:rPr>
              <w:footnoteReference w:id="57"/>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2BFD47" w14:textId="6B4A24B0" w:rsidR="003864A9" w:rsidRDefault="006B0F3F"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A036E6" w14:textId="44012A18" w:rsidR="003864A9" w:rsidRDefault="006B0F3F"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C6718E7" w14:textId="1FBF3CBE" w:rsidR="003864A9" w:rsidRDefault="006B0F3F"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33FCB" w14:textId="4BF99ECD" w:rsidR="003864A9" w:rsidRDefault="006B0F3F"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31B8C" w14:textId="23C75D11" w:rsidR="003864A9" w:rsidRDefault="006B0F3F"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CE4AAAB" w14:textId="1DD4B466" w:rsidR="003864A9" w:rsidRDefault="006B0F3F"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742FAB" w14:textId="34A3698F" w:rsidR="003864A9" w:rsidRDefault="006B0F3F" w:rsidP="003864A9">
            <w:pPr>
              <w:jc w:val="center"/>
              <w:rPr>
                <w:sz w:val="24"/>
                <w:szCs w:val="24"/>
              </w:rPr>
            </w:pPr>
            <w:r>
              <w:rPr>
                <w:sz w:val="24"/>
                <w:szCs w:val="24"/>
              </w:rPr>
              <w:t>Yes</w:t>
            </w:r>
          </w:p>
        </w:tc>
      </w:tr>
      <w:tr w:rsidR="003864A9" w14:paraId="54AC22AE" w14:textId="77777777" w:rsidTr="008D2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6EF5439" w14:textId="5A31E4BC" w:rsidR="003864A9" w:rsidRDefault="003864A9" w:rsidP="003864A9">
            <w:pPr>
              <w:jc w:val="center"/>
              <w:rPr>
                <w:b/>
                <w:sz w:val="24"/>
                <w:szCs w:val="24"/>
              </w:rPr>
            </w:pPr>
            <w:r>
              <w:rPr>
                <w:b/>
                <w:sz w:val="24"/>
                <w:szCs w:val="24"/>
              </w:rPr>
              <w:t>Norway*</w:t>
            </w:r>
          </w:p>
        </w:tc>
        <w:tc>
          <w:tcPr>
            <w:tcW w:w="1701" w:type="dxa"/>
            <w:tcBorders>
              <w:top w:val="single" w:sz="4" w:space="0" w:color="auto"/>
              <w:left w:val="single" w:sz="4" w:space="0" w:color="auto"/>
              <w:bottom w:val="single" w:sz="4" w:space="0" w:color="auto"/>
              <w:right w:val="single" w:sz="4" w:space="0" w:color="auto"/>
            </w:tcBorders>
            <w:vAlign w:val="center"/>
          </w:tcPr>
          <w:p w14:paraId="167EEF25" w14:textId="436CC931"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A90927" w14:textId="29BE32D7" w:rsidR="003864A9" w:rsidRDefault="008D2C54" w:rsidP="003864A9">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5D0E52C" w14:textId="7635865F" w:rsidR="003864A9" w:rsidRDefault="003864A9"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F4B82D"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C4A8577"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EF0E61" w14:textId="4E3AA8BB"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078B83"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B7FE61F" w14:textId="024885B0" w:rsidR="003864A9" w:rsidRDefault="003864A9" w:rsidP="003864A9">
            <w:pPr>
              <w:jc w:val="center"/>
              <w:rPr>
                <w:sz w:val="24"/>
                <w:szCs w:val="24"/>
              </w:rPr>
            </w:pPr>
            <w:r>
              <w:rPr>
                <w:sz w:val="24"/>
                <w:szCs w:val="24"/>
              </w:rPr>
              <w:t>Yes</w:t>
            </w:r>
          </w:p>
        </w:tc>
      </w:tr>
      <w:tr w:rsidR="003864A9" w14:paraId="4411176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E47A162" w14:textId="77777777" w:rsidR="003864A9" w:rsidRDefault="003864A9" w:rsidP="003864A9">
            <w:pPr>
              <w:jc w:val="center"/>
              <w:rPr>
                <w:b/>
                <w:sz w:val="24"/>
                <w:szCs w:val="24"/>
              </w:rPr>
            </w:pPr>
            <w:r>
              <w:rPr>
                <w:b/>
                <w:sz w:val="24"/>
                <w:szCs w:val="24"/>
              </w:rPr>
              <w:lastRenderedPageBreak/>
              <w:t>Panama</w:t>
            </w:r>
          </w:p>
        </w:tc>
        <w:tc>
          <w:tcPr>
            <w:tcW w:w="1701" w:type="dxa"/>
            <w:tcBorders>
              <w:top w:val="single" w:sz="4" w:space="0" w:color="auto"/>
              <w:left w:val="single" w:sz="4" w:space="0" w:color="auto"/>
              <w:bottom w:val="single" w:sz="4" w:space="0" w:color="auto"/>
              <w:right w:val="single" w:sz="4" w:space="0" w:color="auto"/>
            </w:tcBorders>
            <w:vAlign w:val="center"/>
          </w:tcPr>
          <w:p w14:paraId="7D0708AF"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E52AD9"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A97152"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426D09E4" w14:textId="77777777" w:rsidR="003864A9" w:rsidRDefault="003864A9" w:rsidP="003864A9">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6C214505"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361BECF"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7E1FDEA"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3D6D75E" w14:textId="77777777" w:rsidR="003864A9" w:rsidRDefault="003864A9" w:rsidP="003864A9">
            <w:pPr>
              <w:jc w:val="center"/>
              <w:rPr>
                <w:sz w:val="24"/>
                <w:szCs w:val="24"/>
              </w:rPr>
            </w:pPr>
            <w:r>
              <w:rPr>
                <w:sz w:val="24"/>
                <w:szCs w:val="24"/>
              </w:rPr>
              <w:t>No</w:t>
            </w:r>
          </w:p>
        </w:tc>
      </w:tr>
      <w:tr w:rsidR="003864A9" w14:paraId="4F4CA52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EBC881D" w14:textId="77777777" w:rsidR="003864A9" w:rsidRDefault="003864A9" w:rsidP="003864A9">
            <w:pPr>
              <w:jc w:val="center"/>
              <w:rPr>
                <w:b/>
                <w:sz w:val="24"/>
                <w:szCs w:val="24"/>
              </w:rPr>
            </w:pPr>
            <w:r>
              <w:rPr>
                <w:b/>
                <w:sz w:val="24"/>
                <w:szCs w:val="24"/>
              </w:rPr>
              <w:t>Paraguay</w:t>
            </w:r>
          </w:p>
        </w:tc>
        <w:tc>
          <w:tcPr>
            <w:tcW w:w="1701" w:type="dxa"/>
            <w:tcBorders>
              <w:top w:val="single" w:sz="4" w:space="0" w:color="auto"/>
              <w:left w:val="single" w:sz="4" w:space="0" w:color="auto"/>
              <w:bottom w:val="single" w:sz="4" w:space="0" w:color="auto"/>
              <w:right w:val="single" w:sz="4" w:space="0" w:color="auto"/>
            </w:tcBorders>
            <w:vAlign w:val="center"/>
          </w:tcPr>
          <w:p w14:paraId="01BEA05F"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091B1C34"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7015B980"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C7A66B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EC260F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20E438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840CE62"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3A5E9D" w14:textId="77777777" w:rsidR="003864A9" w:rsidRDefault="003864A9" w:rsidP="003864A9">
            <w:pPr>
              <w:jc w:val="center"/>
              <w:rPr>
                <w:sz w:val="24"/>
                <w:szCs w:val="24"/>
              </w:rPr>
            </w:pPr>
            <w:r>
              <w:rPr>
                <w:sz w:val="24"/>
                <w:szCs w:val="24"/>
              </w:rPr>
              <w:t>Unclear</w:t>
            </w:r>
          </w:p>
        </w:tc>
      </w:tr>
      <w:tr w:rsidR="003864A9" w14:paraId="4392570A"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A685CE0" w14:textId="77777777" w:rsidR="003864A9" w:rsidRDefault="003864A9" w:rsidP="003864A9">
            <w:pPr>
              <w:jc w:val="center"/>
              <w:rPr>
                <w:b/>
                <w:sz w:val="24"/>
                <w:szCs w:val="24"/>
              </w:rPr>
            </w:pPr>
            <w:r>
              <w:rPr>
                <w:b/>
                <w:sz w:val="24"/>
                <w:szCs w:val="24"/>
              </w:rPr>
              <w:t>Peru</w:t>
            </w:r>
          </w:p>
        </w:tc>
        <w:tc>
          <w:tcPr>
            <w:tcW w:w="1701" w:type="dxa"/>
            <w:tcBorders>
              <w:top w:val="single" w:sz="4" w:space="0" w:color="auto"/>
              <w:left w:val="single" w:sz="4" w:space="0" w:color="auto"/>
              <w:bottom w:val="single" w:sz="4" w:space="0" w:color="auto"/>
              <w:right w:val="single" w:sz="4" w:space="0" w:color="auto"/>
            </w:tcBorders>
            <w:vAlign w:val="center"/>
          </w:tcPr>
          <w:p w14:paraId="20BFCE73"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795FD9C8"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D32BCD9"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E83BFF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F67B581"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8AAE2B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EC95470"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5CB9161E" w14:textId="77777777" w:rsidR="003864A9" w:rsidRDefault="003864A9" w:rsidP="003864A9">
            <w:pPr>
              <w:jc w:val="center"/>
              <w:rPr>
                <w:sz w:val="24"/>
                <w:szCs w:val="24"/>
              </w:rPr>
            </w:pPr>
            <w:r>
              <w:rPr>
                <w:sz w:val="24"/>
                <w:szCs w:val="24"/>
              </w:rPr>
              <w:t>Unclear</w:t>
            </w:r>
          </w:p>
        </w:tc>
      </w:tr>
      <w:tr w:rsidR="003864A9" w14:paraId="785059E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75D522A" w14:textId="77777777" w:rsidR="003864A9" w:rsidRDefault="003864A9" w:rsidP="003864A9">
            <w:pPr>
              <w:jc w:val="center"/>
              <w:rPr>
                <w:b/>
                <w:sz w:val="24"/>
                <w:szCs w:val="24"/>
              </w:rPr>
            </w:pPr>
            <w:r>
              <w:rPr>
                <w:b/>
                <w:sz w:val="24"/>
                <w:szCs w:val="24"/>
              </w:rPr>
              <w:t>Philippines</w:t>
            </w:r>
          </w:p>
        </w:tc>
        <w:tc>
          <w:tcPr>
            <w:tcW w:w="1701" w:type="dxa"/>
            <w:tcBorders>
              <w:top w:val="single" w:sz="4" w:space="0" w:color="auto"/>
              <w:left w:val="single" w:sz="4" w:space="0" w:color="auto"/>
              <w:bottom w:val="single" w:sz="4" w:space="0" w:color="auto"/>
              <w:right w:val="single" w:sz="4" w:space="0" w:color="auto"/>
            </w:tcBorders>
            <w:vAlign w:val="center"/>
          </w:tcPr>
          <w:p w14:paraId="4225CF07" w14:textId="77777777" w:rsidR="003864A9" w:rsidRDefault="003864A9" w:rsidP="003864A9">
            <w:pPr>
              <w:jc w:val="center"/>
              <w:rPr>
                <w:sz w:val="24"/>
                <w:szCs w:val="24"/>
                <w:highlight w:val="yellow"/>
              </w:rPr>
            </w:pPr>
            <w:r>
              <w:rPr>
                <w:sz w:val="24"/>
                <w:szCs w:val="24"/>
              </w:rPr>
              <w:t>Ratified, no national reform</w:t>
            </w:r>
            <w:r>
              <w:rPr>
                <w:sz w:val="24"/>
                <w:szCs w:val="24"/>
                <w:vertAlign w:val="superscript"/>
              </w:rPr>
              <w:footnoteReference w:id="58"/>
            </w:r>
          </w:p>
        </w:tc>
        <w:tc>
          <w:tcPr>
            <w:tcW w:w="1701" w:type="dxa"/>
            <w:tcBorders>
              <w:top w:val="single" w:sz="4" w:space="0" w:color="auto"/>
              <w:left w:val="single" w:sz="4" w:space="0" w:color="auto"/>
              <w:bottom w:val="single" w:sz="4" w:space="0" w:color="auto"/>
              <w:right w:val="single" w:sz="4" w:space="0" w:color="auto"/>
            </w:tcBorders>
            <w:vAlign w:val="center"/>
          </w:tcPr>
          <w:p w14:paraId="3F841B1B"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A10B34C"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7DBB584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7377F2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716CF4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11A4F73"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66D042" w14:textId="77777777" w:rsidR="003864A9" w:rsidRDefault="003864A9" w:rsidP="003864A9">
            <w:pPr>
              <w:jc w:val="center"/>
              <w:rPr>
                <w:sz w:val="24"/>
                <w:szCs w:val="24"/>
              </w:rPr>
            </w:pPr>
            <w:r>
              <w:rPr>
                <w:sz w:val="24"/>
                <w:szCs w:val="24"/>
              </w:rPr>
              <w:t>Unclear</w:t>
            </w:r>
          </w:p>
        </w:tc>
      </w:tr>
      <w:tr w:rsidR="003864A9" w14:paraId="040678E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D94E7C7" w14:textId="77777777" w:rsidR="003864A9" w:rsidRDefault="003864A9" w:rsidP="003864A9">
            <w:pPr>
              <w:jc w:val="center"/>
              <w:rPr>
                <w:b/>
                <w:sz w:val="24"/>
                <w:szCs w:val="24"/>
              </w:rPr>
            </w:pPr>
            <w:r>
              <w:rPr>
                <w:b/>
                <w:sz w:val="24"/>
                <w:szCs w:val="24"/>
              </w:rPr>
              <w:t>Poland</w:t>
            </w:r>
          </w:p>
        </w:tc>
        <w:tc>
          <w:tcPr>
            <w:tcW w:w="1701" w:type="dxa"/>
            <w:tcBorders>
              <w:top w:val="single" w:sz="4" w:space="0" w:color="auto"/>
              <w:left w:val="single" w:sz="4" w:space="0" w:color="auto"/>
              <w:bottom w:val="single" w:sz="4" w:space="0" w:color="auto"/>
              <w:right w:val="single" w:sz="4" w:space="0" w:color="auto"/>
            </w:tcBorders>
            <w:vAlign w:val="center"/>
          </w:tcPr>
          <w:p w14:paraId="148C8B72" w14:textId="77777777" w:rsidR="003864A9" w:rsidRDefault="003864A9" w:rsidP="003864A9">
            <w:pPr>
              <w:jc w:val="center"/>
              <w:rPr>
                <w:sz w:val="24"/>
                <w:szCs w:val="24"/>
              </w:rPr>
            </w:pPr>
            <w:r>
              <w:rPr>
                <w:sz w:val="24"/>
                <w:szCs w:val="24"/>
              </w:rPr>
              <w:t>EU ratified,</w:t>
            </w:r>
          </w:p>
          <w:p w14:paraId="6ECE5932"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40C99F"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83DFB5"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2A01D7"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955BD6"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F10C90"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3B7BD8C3"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2AD488E" w14:textId="77777777" w:rsidR="003864A9" w:rsidRDefault="003864A9" w:rsidP="003864A9">
            <w:pPr>
              <w:jc w:val="center"/>
              <w:rPr>
                <w:sz w:val="24"/>
                <w:szCs w:val="24"/>
              </w:rPr>
            </w:pPr>
          </w:p>
          <w:p w14:paraId="38F1DD16" w14:textId="77777777" w:rsidR="003864A9" w:rsidRDefault="003864A9" w:rsidP="003864A9">
            <w:pPr>
              <w:jc w:val="center"/>
              <w:rPr>
                <w:sz w:val="24"/>
                <w:szCs w:val="24"/>
              </w:rPr>
            </w:pPr>
          </w:p>
          <w:p w14:paraId="61F21E63" w14:textId="7CC55243" w:rsidR="003864A9" w:rsidRDefault="003864A9" w:rsidP="003864A9">
            <w:pPr>
              <w:jc w:val="center"/>
              <w:rPr>
                <w:sz w:val="24"/>
                <w:szCs w:val="24"/>
              </w:rPr>
            </w:pPr>
            <w:r>
              <w:rPr>
                <w:sz w:val="24"/>
                <w:szCs w:val="24"/>
              </w:rPr>
              <w:t>Unclear (no)</w:t>
            </w:r>
          </w:p>
          <w:p w14:paraId="7BB2146A" w14:textId="77777777" w:rsidR="003864A9" w:rsidRDefault="003864A9" w:rsidP="003864A9">
            <w:pPr>
              <w:jc w:val="center"/>
              <w:rPr>
                <w:sz w:val="24"/>
                <w:szCs w:val="24"/>
              </w:rPr>
            </w:pPr>
          </w:p>
          <w:p w14:paraId="193792C6" w14:textId="31BB5B80" w:rsidR="003864A9" w:rsidRDefault="003864A9" w:rsidP="003864A9">
            <w:pPr>
              <w:jc w:val="center"/>
              <w:rPr>
                <w:sz w:val="24"/>
                <w:szCs w:val="24"/>
              </w:rPr>
            </w:pPr>
          </w:p>
        </w:tc>
      </w:tr>
      <w:tr w:rsidR="003864A9" w14:paraId="41830AF7"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75991B0" w14:textId="77777777" w:rsidR="003864A9" w:rsidRPr="003C4D4F" w:rsidRDefault="003864A9" w:rsidP="003864A9">
            <w:pPr>
              <w:jc w:val="center"/>
              <w:rPr>
                <w:b/>
                <w:sz w:val="24"/>
                <w:szCs w:val="24"/>
              </w:rPr>
            </w:pPr>
            <w:r w:rsidRPr="003C4D4F">
              <w:rPr>
                <w:b/>
                <w:sz w:val="24"/>
                <w:szCs w:val="24"/>
              </w:rPr>
              <w:lastRenderedPageBreak/>
              <w:t>Portugal</w:t>
            </w:r>
          </w:p>
        </w:tc>
        <w:tc>
          <w:tcPr>
            <w:tcW w:w="1701" w:type="dxa"/>
            <w:tcBorders>
              <w:top w:val="single" w:sz="4" w:space="0" w:color="auto"/>
              <w:left w:val="single" w:sz="4" w:space="0" w:color="auto"/>
              <w:bottom w:val="single" w:sz="4" w:space="0" w:color="auto"/>
              <w:right w:val="single" w:sz="4" w:space="0" w:color="auto"/>
            </w:tcBorders>
            <w:vAlign w:val="center"/>
          </w:tcPr>
          <w:p w14:paraId="1236B6E7" w14:textId="77777777" w:rsidR="003864A9" w:rsidRDefault="003864A9" w:rsidP="003864A9">
            <w:pPr>
              <w:jc w:val="center"/>
              <w:rPr>
                <w:sz w:val="24"/>
                <w:szCs w:val="24"/>
              </w:rPr>
            </w:pPr>
            <w:r>
              <w:rPr>
                <w:sz w:val="24"/>
                <w:szCs w:val="24"/>
              </w:rPr>
              <w:t>EU ratified,</w:t>
            </w:r>
          </w:p>
          <w:p w14:paraId="5813649A"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vAlign w:val="center"/>
          </w:tcPr>
          <w:p w14:paraId="7B0759FC"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41403EB"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EE7337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6AD9DE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D8F08DF"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3543312"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0380E22" w14:textId="77777777" w:rsidR="003864A9" w:rsidRDefault="003864A9" w:rsidP="003864A9">
            <w:pPr>
              <w:jc w:val="center"/>
              <w:rPr>
                <w:sz w:val="24"/>
                <w:szCs w:val="24"/>
              </w:rPr>
            </w:pPr>
            <w:r>
              <w:rPr>
                <w:sz w:val="24"/>
                <w:szCs w:val="24"/>
              </w:rPr>
              <w:t>Unclear</w:t>
            </w:r>
          </w:p>
        </w:tc>
      </w:tr>
      <w:tr w:rsidR="003864A9" w14:paraId="62E1EC1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0D964DF" w14:textId="77777777" w:rsidR="003864A9" w:rsidRDefault="003864A9" w:rsidP="003864A9">
            <w:pPr>
              <w:jc w:val="center"/>
              <w:rPr>
                <w:b/>
                <w:sz w:val="24"/>
                <w:szCs w:val="24"/>
              </w:rPr>
            </w:pPr>
            <w:r>
              <w:rPr>
                <w:b/>
                <w:sz w:val="24"/>
                <w:szCs w:val="24"/>
              </w:rPr>
              <w:t>Qatar</w:t>
            </w:r>
          </w:p>
        </w:tc>
        <w:tc>
          <w:tcPr>
            <w:tcW w:w="1701" w:type="dxa"/>
            <w:tcBorders>
              <w:top w:val="single" w:sz="4" w:space="0" w:color="auto"/>
              <w:left w:val="single" w:sz="4" w:space="0" w:color="auto"/>
              <w:bottom w:val="single" w:sz="4" w:space="0" w:color="auto"/>
              <w:right w:val="single" w:sz="4" w:space="0" w:color="auto"/>
            </w:tcBorders>
            <w:vAlign w:val="center"/>
          </w:tcPr>
          <w:p w14:paraId="5EFFBFE3" w14:textId="77777777" w:rsidR="003864A9" w:rsidRDefault="003864A9" w:rsidP="003864A9">
            <w:pPr>
              <w:jc w:val="center"/>
              <w:rPr>
                <w:sz w:val="24"/>
                <w:szCs w:val="24"/>
              </w:rPr>
            </w:pPr>
            <w:r>
              <w:rPr>
                <w:sz w:val="24"/>
                <w:szCs w:val="24"/>
              </w:rPr>
              <w:t>Ratified, no national reform</w:t>
            </w:r>
            <w:r>
              <w:rPr>
                <w:sz w:val="24"/>
                <w:szCs w:val="24"/>
                <w:vertAlign w:val="superscript"/>
              </w:rPr>
              <w:footnoteReference w:id="59"/>
            </w:r>
          </w:p>
        </w:tc>
        <w:tc>
          <w:tcPr>
            <w:tcW w:w="1701" w:type="dxa"/>
            <w:tcBorders>
              <w:top w:val="single" w:sz="4" w:space="0" w:color="auto"/>
              <w:left w:val="single" w:sz="4" w:space="0" w:color="auto"/>
              <w:bottom w:val="single" w:sz="4" w:space="0" w:color="auto"/>
              <w:right w:val="single" w:sz="4" w:space="0" w:color="auto"/>
            </w:tcBorders>
            <w:vAlign w:val="center"/>
          </w:tcPr>
          <w:p w14:paraId="1471517E"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5A500312"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A92C18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B161DEB"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A86B915"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D772615"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EFCCA19" w14:textId="77777777" w:rsidR="003864A9" w:rsidRDefault="003864A9" w:rsidP="003864A9">
            <w:pPr>
              <w:jc w:val="center"/>
              <w:rPr>
                <w:sz w:val="24"/>
                <w:szCs w:val="24"/>
              </w:rPr>
            </w:pPr>
            <w:r>
              <w:rPr>
                <w:sz w:val="24"/>
                <w:szCs w:val="24"/>
              </w:rPr>
              <w:t>Unclear</w:t>
            </w:r>
          </w:p>
        </w:tc>
      </w:tr>
      <w:tr w:rsidR="003864A9" w14:paraId="4AEA626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02ADB04" w14:textId="77777777" w:rsidR="003864A9" w:rsidRDefault="003864A9" w:rsidP="003864A9">
            <w:pPr>
              <w:jc w:val="center"/>
              <w:rPr>
                <w:b/>
                <w:sz w:val="24"/>
                <w:szCs w:val="24"/>
              </w:rPr>
            </w:pPr>
            <w:r>
              <w:rPr>
                <w:b/>
                <w:sz w:val="24"/>
                <w:szCs w:val="24"/>
              </w:rPr>
              <w:t>Republic of Korea</w:t>
            </w:r>
          </w:p>
        </w:tc>
        <w:tc>
          <w:tcPr>
            <w:tcW w:w="1701" w:type="dxa"/>
            <w:tcBorders>
              <w:top w:val="single" w:sz="4" w:space="0" w:color="auto"/>
              <w:left w:val="single" w:sz="4" w:space="0" w:color="auto"/>
              <w:bottom w:val="single" w:sz="4" w:space="0" w:color="auto"/>
              <w:right w:val="single" w:sz="4" w:space="0" w:color="auto"/>
            </w:tcBorders>
            <w:vAlign w:val="center"/>
          </w:tcPr>
          <w:p w14:paraId="5720E5D1"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1D7A10" w14:textId="77777777" w:rsidR="003864A9" w:rsidRDefault="003864A9" w:rsidP="003864A9">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60"/>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E08A50"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5626D20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A53AAB6" w14:textId="77777777" w:rsidR="003864A9" w:rsidRDefault="003864A9" w:rsidP="003864A9">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66C8D7F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212F6E0"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C95D3C7" w14:textId="77777777" w:rsidR="003864A9" w:rsidRDefault="003864A9" w:rsidP="003864A9">
            <w:pPr>
              <w:jc w:val="center"/>
              <w:rPr>
                <w:sz w:val="24"/>
                <w:szCs w:val="24"/>
              </w:rPr>
            </w:pPr>
            <w:r>
              <w:rPr>
                <w:sz w:val="24"/>
                <w:szCs w:val="24"/>
              </w:rPr>
              <w:t>No</w:t>
            </w:r>
          </w:p>
        </w:tc>
      </w:tr>
      <w:tr w:rsidR="003864A9" w14:paraId="06A1690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CCE76B8" w14:textId="77777777" w:rsidR="003864A9" w:rsidRDefault="003864A9" w:rsidP="003864A9">
            <w:pPr>
              <w:jc w:val="center"/>
              <w:rPr>
                <w:b/>
                <w:sz w:val="24"/>
                <w:szCs w:val="24"/>
              </w:rPr>
            </w:pPr>
            <w:r>
              <w:rPr>
                <w:b/>
                <w:sz w:val="24"/>
                <w:szCs w:val="24"/>
              </w:rPr>
              <w:t>Romania</w:t>
            </w:r>
          </w:p>
        </w:tc>
        <w:tc>
          <w:tcPr>
            <w:tcW w:w="1701" w:type="dxa"/>
            <w:tcBorders>
              <w:top w:val="single" w:sz="4" w:space="0" w:color="auto"/>
              <w:left w:val="single" w:sz="4" w:space="0" w:color="auto"/>
              <w:bottom w:val="single" w:sz="4" w:space="0" w:color="auto"/>
              <w:right w:val="single" w:sz="4" w:space="0" w:color="auto"/>
            </w:tcBorders>
            <w:vAlign w:val="center"/>
          </w:tcPr>
          <w:p w14:paraId="37AD2E23" w14:textId="77777777" w:rsidR="003864A9" w:rsidRDefault="003864A9" w:rsidP="003864A9">
            <w:pPr>
              <w:jc w:val="center"/>
              <w:rPr>
                <w:sz w:val="24"/>
                <w:szCs w:val="24"/>
              </w:rPr>
            </w:pPr>
            <w:r>
              <w:rPr>
                <w:sz w:val="24"/>
                <w:szCs w:val="24"/>
              </w:rPr>
              <w:t>EU ratified,</w:t>
            </w:r>
          </w:p>
          <w:p w14:paraId="09CFBE86"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CCCAF0"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920BC4"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05DA28F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D6320AB"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EE900C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BCFEF7E"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012F986" w14:textId="6EE692AF" w:rsidR="003864A9" w:rsidRDefault="003864A9" w:rsidP="003864A9">
            <w:pPr>
              <w:jc w:val="center"/>
              <w:rPr>
                <w:sz w:val="24"/>
                <w:szCs w:val="24"/>
              </w:rPr>
            </w:pPr>
          </w:p>
          <w:p w14:paraId="22BC2D3E" w14:textId="77777777" w:rsidR="003864A9" w:rsidRDefault="003864A9" w:rsidP="003864A9">
            <w:pPr>
              <w:jc w:val="center"/>
              <w:rPr>
                <w:sz w:val="24"/>
                <w:szCs w:val="24"/>
              </w:rPr>
            </w:pPr>
          </w:p>
          <w:p w14:paraId="6E45D818" w14:textId="05E0F8F9" w:rsidR="003864A9" w:rsidRDefault="003864A9" w:rsidP="003864A9">
            <w:pPr>
              <w:jc w:val="center"/>
              <w:rPr>
                <w:sz w:val="24"/>
                <w:szCs w:val="24"/>
              </w:rPr>
            </w:pPr>
            <w:r>
              <w:rPr>
                <w:sz w:val="24"/>
                <w:szCs w:val="24"/>
              </w:rPr>
              <w:t>Unclear</w:t>
            </w:r>
          </w:p>
          <w:p w14:paraId="00007B46" w14:textId="77777777" w:rsidR="003864A9" w:rsidRDefault="003864A9" w:rsidP="003864A9">
            <w:pPr>
              <w:jc w:val="center"/>
              <w:rPr>
                <w:sz w:val="24"/>
                <w:szCs w:val="24"/>
              </w:rPr>
            </w:pPr>
          </w:p>
          <w:p w14:paraId="032391EA" w14:textId="282073A0" w:rsidR="003864A9" w:rsidRDefault="003864A9" w:rsidP="003864A9">
            <w:pPr>
              <w:jc w:val="center"/>
              <w:rPr>
                <w:sz w:val="24"/>
                <w:szCs w:val="24"/>
              </w:rPr>
            </w:pPr>
          </w:p>
        </w:tc>
      </w:tr>
      <w:tr w:rsidR="003864A9" w14:paraId="088CBD5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89D6550" w14:textId="472140FE" w:rsidR="003864A9" w:rsidRDefault="003864A9" w:rsidP="003864A9">
            <w:pPr>
              <w:jc w:val="center"/>
              <w:rPr>
                <w:b/>
                <w:sz w:val="24"/>
                <w:szCs w:val="24"/>
              </w:rPr>
            </w:pPr>
            <w:r>
              <w:rPr>
                <w:b/>
                <w:sz w:val="24"/>
                <w:szCs w:val="24"/>
              </w:rPr>
              <w:lastRenderedPageBreak/>
              <w:t>Russia</w:t>
            </w:r>
          </w:p>
        </w:tc>
        <w:tc>
          <w:tcPr>
            <w:tcW w:w="1701" w:type="dxa"/>
            <w:tcBorders>
              <w:top w:val="single" w:sz="4" w:space="0" w:color="auto"/>
              <w:left w:val="single" w:sz="4" w:space="0" w:color="auto"/>
              <w:bottom w:val="single" w:sz="4" w:space="0" w:color="auto"/>
              <w:right w:val="single" w:sz="4" w:space="0" w:color="auto"/>
            </w:tcBorders>
            <w:vAlign w:val="center"/>
          </w:tcPr>
          <w:p w14:paraId="7EA59F4E" w14:textId="77777777" w:rsidR="003864A9" w:rsidRDefault="003864A9" w:rsidP="003864A9">
            <w:pPr>
              <w:jc w:val="center"/>
              <w:rPr>
                <w:sz w:val="24"/>
                <w:szCs w:val="24"/>
              </w:rPr>
            </w:pPr>
          </w:p>
          <w:p w14:paraId="7635D4FA" w14:textId="63F41802" w:rsidR="003864A9" w:rsidRDefault="003864A9" w:rsidP="003864A9">
            <w:pPr>
              <w:jc w:val="center"/>
              <w:rPr>
                <w:sz w:val="24"/>
                <w:szCs w:val="24"/>
              </w:rPr>
            </w:pPr>
            <w:r>
              <w:rPr>
                <w:sz w:val="24"/>
                <w:szCs w:val="24"/>
              </w:rPr>
              <w:t>Ratified, national law amended</w:t>
            </w:r>
            <w:r>
              <w:rPr>
                <w:rStyle w:val="FootnoteReference"/>
                <w:sz w:val="24"/>
                <w:szCs w:val="24"/>
              </w:rPr>
              <w:footnoteReference w:id="61"/>
            </w:r>
          </w:p>
          <w:p w14:paraId="59447817" w14:textId="32DD7DF4" w:rsidR="003864A9" w:rsidRDefault="003864A9" w:rsidP="003864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BFF5E1" w14:textId="77777777" w:rsidR="003864A9" w:rsidRDefault="003864A9" w:rsidP="003864A9">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62"/>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488552" w14:textId="77777777" w:rsidR="003864A9" w:rsidRDefault="003864A9" w:rsidP="003864A9">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63"/>
            </w:r>
          </w:p>
        </w:tc>
        <w:tc>
          <w:tcPr>
            <w:tcW w:w="1680" w:type="dxa"/>
            <w:tcBorders>
              <w:top w:val="single" w:sz="4" w:space="0" w:color="auto"/>
              <w:left w:val="single" w:sz="4" w:space="0" w:color="auto"/>
              <w:bottom w:val="single" w:sz="4" w:space="0" w:color="auto"/>
              <w:right w:val="single" w:sz="4" w:space="0" w:color="auto"/>
            </w:tcBorders>
            <w:vAlign w:val="center"/>
          </w:tcPr>
          <w:p w14:paraId="3E2F4054" w14:textId="77777777" w:rsidR="003864A9" w:rsidRDefault="003864A9" w:rsidP="003864A9">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C3B06E"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2F54449A"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ED89D37" w14:textId="77777777" w:rsidR="003864A9" w:rsidRDefault="003864A9" w:rsidP="003864A9">
            <w:pPr>
              <w:jc w:val="center"/>
              <w:rPr>
                <w:sz w:val="24"/>
                <w:szCs w:val="24"/>
              </w:rPr>
            </w:pPr>
            <w:r>
              <w:rPr>
                <w:sz w:val="24"/>
                <w:szCs w:val="24"/>
              </w:rPr>
              <w:t>Unclear (no)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7141594" w14:textId="77777777" w:rsidR="003864A9" w:rsidRDefault="003864A9" w:rsidP="003864A9">
            <w:pPr>
              <w:jc w:val="center"/>
              <w:rPr>
                <w:sz w:val="24"/>
                <w:szCs w:val="24"/>
              </w:rPr>
            </w:pPr>
            <w:r>
              <w:rPr>
                <w:sz w:val="24"/>
                <w:szCs w:val="24"/>
              </w:rPr>
              <w:t>No</w:t>
            </w:r>
          </w:p>
        </w:tc>
      </w:tr>
      <w:tr w:rsidR="003864A9" w14:paraId="3EDE7D06" w14:textId="77777777" w:rsidTr="00642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9431903" w14:textId="51C01F08" w:rsidR="003864A9" w:rsidRDefault="003864A9" w:rsidP="003864A9">
            <w:pPr>
              <w:jc w:val="center"/>
              <w:rPr>
                <w:b/>
                <w:sz w:val="24"/>
                <w:szCs w:val="24"/>
              </w:rPr>
            </w:pPr>
            <w:r>
              <w:rPr>
                <w:b/>
                <w:sz w:val="24"/>
                <w:szCs w:val="24"/>
              </w:rPr>
              <w:t>Rwanda*</w:t>
            </w:r>
          </w:p>
        </w:tc>
        <w:tc>
          <w:tcPr>
            <w:tcW w:w="1701" w:type="dxa"/>
            <w:tcBorders>
              <w:top w:val="single" w:sz="4" w:space="0" w:color="auto"/>
              <w:left w:val="single" w:sz="4" w:space="0" w:color="auto"/>
              <w:bottom w:val="single" w:sz="4" w:space="0" w:color="auto"/>
              <w:right w:val="single" w:sz="4" w:space="0" w:color="auto"/>
            </w:tcBorders>
            <w:vAlign w:val="center"/>
          </w:tcPr>
          <w:p w14:paraId="0E2355DE" w14:textId="4C64D502" w:rsidR="003864A9" w:rsidRDefault="003864A9" w:rsidP="003864A9">
            <w:pPr>
              <w:jc w:val="center"/>
              <w:rPr>
                <w:sz w:val="24"/>
                <w:szCs w:val="24"/>
              </w:rPr>
            </w:pPr>
            <w:r>
              <w:rPr>
                <w:sz w:val="24"/>
                <w:szCs w:val="24"/>
              </w:rPr>
              <w:t>Ratified, no national reform</w:t>
            </w:r>
            <w:r>
              <w:rPr>
                <w:rStyle w:val="FootnoteReference"/>
                <w:sz w:val="24"/>
                <w:szCs w:val="24"/>
              </w:rPr>
              <w:footnoteReference w:id="64"/>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CA1EDF3" w14:textId="4C29C3FB"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328E58" w14:textId="00B05F66"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8BA49B" w14:textId="50A26501"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691AB" w14:textId="1DB839D9"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57F3246" w14:textId="6E1D1403"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BB88982" w14:textId="72F8C6CC"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1803783" w14:textId="1845EF67" w:rsidR="003864A9" w:rsidRDefault="003864A9" w:rsidP="003864A9">
            <w:pPr>
              <w:jc w:val="center"/>
              <w:rPr>
                <w:sz w:val="24"/>
                <w:szCs w:val="24"/>
              </w:rPr>
            </w:pPr>
            <w:r>
              <w:rPr>
                <w:sz w:val="24"/>
                <w:szCs w:val="24"/>
              </w:rPr>
              <w:t>No</w:t>
            </w:r>
          </w:p>
        </w:tc>
      </w:tr>
      <w:tr w:rsidR="003864A9" w14:paraId="6446496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90446B3" w14:textId="77777777" w:rsidR="003864A9" w:rsidRDefault="003864A9" w:rsidP="003864A9">
            <w:pPr>
              <w:jc w:val="center"/>
              <w:rPr>
                <w:b/>
                <w:bCs/>
                <w:sz w:val="24"/>
                <w:szCs w:val="24"/>
              </w:rPr>
            </w:pPr>
          </w:p>
          <w:p w14:paraId="34192903" w14:textId="77777777" w:rsidR="003864A9" w:rsidRDefault="003864A9" w:rsidP="003864A9">
            <w:pPr>
              <w:jc w:val="center"/>
              <w:rPr>
                <w:b/>
                <w:bCs/>
                <w:sz w:val="24"/>
                <w:szCs w:val="24"/>
              </w:rPr>
            </w:pPr>
            <w:r w:rsidRPr="00B44F99">
              <w:rPr>
                <w:b/>
                <w:bCs/>
                <w:sz w:val="24"/>
                <w:szCs w:val="24"/>
              </w:rPr>
              <w:t>Saint Lucia</w:t>
            </w:r>
          </w:p>
          <w:p w14:paraId="44471801" w14:textId="77777777" w:rsidR="003864A9" w:rsidRPr="00B44F99" w:rsidRDefault="003864A9" w:rsidP="003864A9">
            <w:pPr>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670B5E0" w14:textId="4C530E17" w:rsidR="003864A9" w:rsidRPr="00347CAB" w:rsidRDefault="003864A9" w:rsidP="003864A9">
            <w:pPr>
              <w:jc w:val="center"/>
              <w:rPr>
                <w:sz w:val="24"/>
                <w:szCs w:val="24"/>
              </w:rPr>
            </w:pPr>
            <w:r w:rsidRPr="00347CAB">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5CFE5892" w14:textId="77777777" w:rsidR="003864A9" w:rsidRDefault="003864A9" w:rsidP="003864A9">
            <w:pPr>
              <w:jc w:val="cente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498BF2B" w14:textId="77777777" w:rsidR="003864A9" w:rsidRDefault="003864A9" w:rsidP="003864A9">
            <w:pPr>
              <w:jc w:val="cente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12EA9E34" w14:textId="77777777" w:rsidR="003864A9" w:rsidRDefault="003864A9" w:rsidP="003864A9">
            <w:pPr>
              <w:jc w:val="cente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DC3F29A" w14:textId="77777777" w:rsidR="003864A9" w:rsidRDefault="003864A9" w:rsidP="003864A9">
            <w:pPr>
              <w:jc w:val="cente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13EE33F" w14:textId="77777777" w:rsidR="003864A9" w:rsidRDefault="003864A9" w:rsidP="003864A9">
            <w:pPr>
              <w:jc w:val="cente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4A0D7E8" w14:textId="77777777" w:rsidR="003864A9" w:rsidRDefault="003864A9" w:rsidP="003864A9">
            <w:pPr>
              <w:jc w:val="cente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87A809" w14:textId="77777777" w:rsidR="003864A9" w:rsidRDefault="003864A9" w:rsidP="003864A9">
            <w:pPr>
              <w:jc w:val="center"/>
            </w:pPr>
            <w:r>
              <w:rPr>
                <w:sz w:val="24"/>
                <w:szCs w:val="24"/>
              </w:rPr>
              <w:t>Unclear</w:t>
            </w:r>
          </w:p>
        </w:tc>
      </w:tr>
      <w:tr w:rsidR="003864A9" w14:paraId="4F99E22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77B7A4A" w14:textId="77777777" w:rsidR="003864A9" w:rsidRDefault="003864A9" w:rsidP="003864A9">
            <w:pPr>
              <w:jc w:val="center"/>
              <w:rPr>
                <w:b/>
                <w:sz w:val="24"/>
                <w:szCs w:val="24"/>
              </w:rPr>
            </w:pPr>
            <w:r>
              <w:rPr>
                <w:b/>
                <w:sz w:val="24"/>
                <w:szCs w:val="24"/>
              </w:rPr>
              <w:lastRenderedPageBreak/>
              <w:t>Saint Vincent</w:t>
            </w:r>
          </w:p>
        </w:tc>
        <w:tc>
          <w:tcPr>
            <w:tcW w:w="1701" w:type="dxa"/>
            <w:tcBorders>
              <w:top w:val="single" w:sz="4" w:space="0" w:color="auto"/>
              <w:left w:val="single" w:sz="4" w:space="0" w:color="auto"/>
              <w:bottom w:val="single" w:sz="4" w:space="0" w:color="auto"/>
              <w:right w:val="single" w:sz="4" w:space="0" w:color="auto"/>
            </w:tcBorders>
            <w:vAlign w:val="center"/>
          </w:tcPr>
          <w:p w14:paraId="570F62B7" w14:textId="77777777" w:rsidR="003864A9" w:rsidRPr="00347CAB" w:rsidRDefault="003864A9" w:rsidP="003864A9">
            <w:pPr>
              <w:jc w:val="center"/>
              <w:rPr>
                <w:sz w:val="24"/>
                <w:szCs w:val="24"/>
              </w:rPr>
            </w:pPr>
            <w:r w:rsidRPr="00347CAB">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044AEDD0"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991E42F"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7CEBAB9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82211B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E0DDE1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50CE428"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5A998BED" w14:textId="77777777" w:rsidR="003864A9" w:rsidRDefault="003864A9" w:rsidP="003864A9">
            <w:pPr>
              <w:jc w:val="center"/>
              <w:rPr>
                <w:sz w:val="24"/>
                <w:szCs w:val="24"/>
              </w:rPr>
            </w:pPr>
            <w:r>
              <w:rPr>
                <w:sz w:val="24"/>
                <w:szCs w:val="24"/>
              </w:rPr>
              <w:t>Unclear</w:t>
            </w:r>
          </w:p>
        </w:tc>
      </w:tr>
      <w:tr w:rsidR="003864A9" w14:paraId="5B60EC2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D86EBCE" w14:textId="77777777" w:rsidR="003864A9" w:rsidRDefault="003864A9" w:rsidP="003864A9">
            <w:pPr>
              <w:jc w:val="center"/>
              <w:rPr>
                <w:b/>
                <w:bCs/>
                <w:sz w:val="24"/>
                <w:szCs w:val="24"/>
              </w:rPr>
            </w:pPr>
          </w:p>
          <w:p w14:paraId="1C1129A9" w14:textId="77777777" w:rsidR="003864A9" w:rsidRDefault="003864A9" w:rsidP="003864A9">
            <w:pPr>
              <w:jc w:val="center"/>
              <w:rPr>
                <w:b/>
                <w:bCs/>
                <w:sz w:val="24"/>
                <w:szCs w:val="24"/>
              </w:rPr>
            </w:pPr>
            <w:r w:rsidRPr="00B44F99">
              <w:rPr>
                <w:b/>
                <w:bCs/>
                <w:sz w:val="24"/>
                <w:szCs w:val="24"/>
              </w:rPr>
              <w:t>Sa</w:t>
            </w:r>
            <w:r>
              <w:rPr>
                <w:b/>
                <w:bCs/>
                <w:sz w:val="24"/>
                <w:szCs w:val="24"/>
              </w:rPr>
              <w:t>n</w:t>
            </w:r>
            <w:r w:rsidRPr="00B44F99">
              <w:rPr>
                <w:b/>
                <w:bCs/>
                <w:sz w:val="24"/>
                <w:szCs w:val="24"/>
              </w:rPr>
              <w:t xml:space="preserve"> Marino</w:t>
            </w:r>
          </w:p>
          <w:p w14:paraId="5977FA7B" w14:textId="77777777" w:rsidR="003864A9" w:rsidRDefault="003864A9" w:rsidP="003864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AD12276" w14:textId="0F6CBA00" w:rsidR="003864A9" w:rsidRPr="00347CAB" w:rsidRDefault="003864A9" w:rsidP="003864A9">
            <w:pPr>
              <w:jc w:val="center"/>
              <w:rPr>
                <w:sz w:val="24"/>
                <w:szCs w:val="24"/>
              </w:rPr>
            </w:pPr>
            <w:r w:rsidRPr="00347CAB">
              <w:rPr>
                <w:sz w:val="24"/>
                <w:szCs w:val="24"/>
              </w:rPr>
              <w:t>Ratified</w:t>
            </w:r>
            <w:r>
              <w:rPr>
                <w:sz w:val="24"/>
                <w:szCs w:val="24"/>
              </w:rPr>
              <w:t>,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74240AA4"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5B9267F"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B06A5C9"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912ED1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61E090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94D5FE9"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865259D" w14:textId="77777777" w:rsidR="003864A9" w:rsidRDefault="003864A9" w:rsidP="003864A9">
            <w:pPr>
              <w:jc w:val="center"/>
              <w:rPr>
                <w:sz w:val="24"/>
                <w:szCs w:val="24"/>
              </w:rPr>
            </w:pPr>
            <w:r>
              <w:rPr>
                <w:sz w:val="24"/>
                <w:szCs w:val="24"/>
              </w:rPr>
              <w:t>Unclear</w:t>
            </w:r>
          </w:p>
        </w:tc>
      </w:tr>
      <w:tr w:rsidR="003864A9" w14:paraId="0950793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05142CE" w14:textId="601D480A" w:rsidR="003864A9" w:rsidRDefault="003864A9" w:rsidP="003864A9">
            <w:pPr>
              <w:jc w:val="center"/>
              <w:rPr>
                <w:b/>
                <w:bCs/>
                <w:sz w:val="24"/>
                <w:szCs w:val="24"/>
              </w:rPr>
            </w:pPr>
            <w:r>
              <w:rPr>
                <w:b/>
                <w:bCs/>
                <w:sz w:val="24"/>
                <w:szCs w:val="24"/>
              </w:rPr>
              <w:t>Sao Tome and Principe</w:t>
            </w:r>
          </w:p>
        </w:tc>
        <w:tc>
          <w:tcPr>
            <w:tcW w:w="1701" w:type="dxa"/>
            <w:tcBorders>
              <w:top w:val="single" w:sz="4" w:space="0" w:color="auto"/>
              <w:left w:val="single" w:sz="4" w:space="0" w:color="auto"/>
              <w:bottom w:val="single" w:sz="4" w:space="0" w:color="auto"/>
              <w:right w:val="single" w:sz="4" w:space="0" w:color="auto"/>
            </w:tcBorders>
            <w:vAlign w:val="center"/>
          </w:tcPr>
          <w:p w14:paraId="387CA51D" w14:textId="77777777" w:rsidR="003864A9" w:rsidRPr="00347CAB" w:rsidRDefault="003864A9" w:rsidP="003864A9">
            <w:pPr>
              <w:jc w:val="center"/>
              <w:rPr>
                <w:sz w:val="24"/>
                <w:szCs w:val="24"/>
              </w:rPr>
            </w:pPr>
            <w:r w:rsidRPr="00347CAB">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20D71FEE"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77F0B17E"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7D62C47"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E6D833A"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A4FFCF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9A89914"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40545B7" w14:textId="77777777" w:rsidR="003864A9" w:rsidRDefault="003864A9" w:rsidP="003864A9">
            <w:pPr>
              <w:jc w:val="center"/>
              <w:rPr>
                <w:sz w:val="24"/>
                <w:szCs w:val="24"/>
              </w:rPr>
            </w:pPr>
            <w:r>
              <w:rPr>
                <w:sz w:val="24"/>
                <w:szCs w:val="24"/>
              </w:rPr>
              <w:t>Unclear</w:t>
            </w:r>
          </w:p>
        </w:tc>
      </w:tr>
      <w:tr w:rsidR="003864A9" w14:paraId="53E2FEB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F45FC14" w14:textId="77777777" w:rsidR="003864A9" w:rsidRDefault="003864A9" w:rsidP="003864A9">
            <w:pPr>
              <w:jc w:val="center"/>
              <w:rPr>
                <w:b/>
                <w:sz w:val="24"/>
                <w:szCs w:val="24"/>
              </w:rPr>
            </w:pPr>
            <w:r>
              <w:rPr>
                <w:b/>
                <w:sz w:val="24"/>
                <w:szCs w:val="24"/>
              </w:rPr>
              <w:t>Saudi Arabia</w:t>
            </w:r>
          </w:p>
        </w:tc>
        <w:tc>
          <w:tcPr>
            <w:tcW w:w="1701" w:type="dxa"/>
            <w:tcBorders>
              <w:top w:val="single" w:sz="4" w:space="0" w:color="auto"/>
              <w:left w:val="single" w:sz="4" w:space="0" w:color="auto"/>
              <w:bottom w:val="single" w:sz="4" w:space="0" w:color="auto"/>
              <w:right w:val="single" w:sz="4" w:space="0" w:color="auto"/>
            </w:tcBorders>
            <w:vAlign w:val="center"/>
          </w:tcPr>
          <w:p w14:paraId="6AE47CB4" w14:textId="77777777" w:rsidR="003864A9" w:rsidRPr="00347CAB" w:rsidRDefault="003864A9" w:rsidP="003864A9">
            <w:pPr>
              <w:jc w:val="center"/>
              <w:rPr>
                <w:sz w:val="24"/>
                <w:szCs w:val="24"/>
              </w:rPr>
            </w:pPr>
            <w:r w:rsidRPr="00347CAB">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5A9105E4"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89BE974"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057B0A6"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F20C246"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6C9B57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343A5B8"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539579E" w14:textId="77777777" w:rsidR="003864A9" w:rsidRDefault="003864A9" w:rsidP="003864A9">
            <w:pPr>
              <w:jc w:val="center"/>
              <w:rPr>
                <w:sz w:val="24"/>
                <w:szCs w:val="24"/>
              </w:rPr>
            </w:pPr>
            <w:r>
              <w:rPr>
                <w:sz w:val="24"/>
                <w:szCs w:val="24"/>
              </w:rPr>
              <w:t>Unclear</w:t>
            </w:r>
          </w:p>
        </w:tc>
      </w:tr>
      <w:tr w:rsidR="003864A9" w14:paraId="2E9AF041" w14:textId="77777777" w:rsidTr="006B3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652CD22" w14:textId="6956FCCE" w:rsidR="003864A9" w:rsidRDefault="003864A9" w:rsidP="003864A9">
            <w:pPr>
              <w:jc w:val="center"/>
              <w:rPr>
                <w:b/>
                <w:sz w:val="24"/>
                <w:szCs w:val="24"/>
              </w:rPr>
            </w:pPr>
            <w:r>
              <w:rPr>
                <w:b/>
                <w:sz w:val="24"/>
                <w:szCs w:val="24"/>
              </w:rPr>
              <w:t xml:space="preserve">Serbia* </w:t>
            </w:r>
          </w:p>
        </w:tc>
        <w:tc>
          <w:tcPr>
            <w:tcW w:w="1701" w:type="dxa"/>
            <w:tcBorders>
              <w:top w:val="single" w:sz="4" w:space="0" w:color="auto"/>
              <w:left w:val="single" w:sz="4" w:space="0" w:color="auto"/>
              <w:bottom w:val="single" w:sz="4" w:space="0" w:color="auto"/>
              <w:right w:val="single" w:sz="4" w:space="0" w:color="auto"/>
            </w:tcBorders>
            <w:vAlign w:val="center"/>
          </w:tcPr>
          <w:p w14:paraId="71946797"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570EAE" w14:textId="5F1A825B"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DB08BE" w14:textId="2971E298"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08EB519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A4FAC5" w14:textId="2F08BE82"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4235424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03BF75C"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78D30ED" w14:textId="77777777" w:rsidR="003864A9" w:rsidRDefault="003864A9" w:rsidP="003864A9">
            <w:pPr>
              <w:jc w:val="center"/>
              <w:rPr>
                <w:sz w:val="24"/>
                <w:szCs w:val="24"/>
              </w:rPr>
            </w:pPr>
            <w:r>
              <w:rPr>
                <w:sz w:val="24"/>
                <w:szCs w:val="24"/>
              </w:rPr>
              <w:t>Unclear</w:t>
            </w:r>
          </w:p>
        </w:tc>
      </w:tr>
      <w:tr w:rsidR="003864A9" w14:paraId="4086A2D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FFC6A2" w14:textId="77777777" w:rsidR="003864A9" w:rsidRDefault="003864A9" w:rsidP="003864A9">
            <w:pPr>
              <w:jc w:val="center"/>
              <w:rPr>
                <w:b/>
                <w:sz w:val="24"/>
                <w:szCs w:val="24"/>
              </w:rPr>
            </w:pPr>
            <w:r>
              <w:rPr>
                <w:b/>
                <w:sz w:val="24"/>
                <w:szCs w:val="24"/>
              </w:rPr>
              <w:lastRenderedPageBreak/>
              <w:t>Singapore</w:t>
            </w:r>
          </w:p>
        </w:tc>
        <w:tc>
          <w:tcPr>
            <w:tcW w:w="1701" w:type="dxa"/>
            <w:tcBorders>
              <w:top w:val="single" w:sz="4" w:space="0" w:color="auto"/>
              <w:left w:val="single" w:sz="4" w:space="0" w:color="auto"/>
              <w:bottom w:val="single" w:sz="4" w:space="0" w:color="auto"/>
              <w:right w:val="single" w:sz="4" w:space="0" w:color="auto"/>
            </w:tcBorders>
            <w:vAlign w:val="center"/>
          </w:tcPr>
          <w:p w14:paraId="5773E03C"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6E3E28" w14:textId="77777777" w:rsidR="003864A9" w:rsidRDefault="003864A9" w:rsidP="003864A9">
            <w:pPr>
              <w:jc w:val="center"/>
              <w:rPr>
                <w:sz w:val="24"/>
                <w:szCs w:val="24"/>
              </w:rPr>
            </w:pPr>
            <w:r>
              <w:rPr>
                <w:sz w:val="24"/>
                <w:szCs w:val="24"/>
              </w:rPr>
              <w:t>Yes</w:t>
            </w:r>
            <w:r>
              <w:rPr>
                <w:sz w:val="24"/>
                <w:szCs w:val="24"/>
                <w:vertAlign w:val="superscript"/>
              </w:rPr>
              <w:footnoteReference w:id="65"/>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534EA4" w14:textId="77777777" w:rsidR="003864A9" w:rsidRDefault="003864A9" w:rsidP="003864A9">
            <w:pPr>
              <w:jc w:val="center"/>
              <w:rPr>
                <w:sz w:val="24"/>
                <w:szCs w:val="24"/>
              </w:rPr>
            </w:pPr>
            <w:r>
              <w:rPr>
                <w:sz w:val="24"/>
                <w:szCs w:val="24"/>
              </w:rPr>
              <w:t>Yes</w:t>
            </w:r>
            <w:r>
              <w:rPr>
                <w:sz w:val="24"/>
                <w:szCs w:val="24"/>
                <w:vertAlign w:val="superscript"/>
              </w:rPr>
              <w:footnoteReference w:id="66"/>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FC8F58"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13EB6C"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243B80E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9CBE7EB" w14:textId="77777777" w:rsidR="003864A9" w:rsidRDefault="003864A9" w:rsidP="003864A9">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8CF458" w14:textId="77777777" w:rsidR="003864A9" w:rsidRDefault="003864A9" w:rsidP="003864A9">
            <w:pPr>
              <w:jc w:val="center"/>
              <w:rPr>
                <w:sz w:val="24"/>
                <w:szCs w:val="24"/>
              </w:rPr>
            </w:pPr>
            <w:r>
              <w:rPr>
                <w:sz w:val="24"/>
                <w:szCs w:val="24"/>
              </w:rPr>
              <w:t>No</w:t>
            </w:r>
          </w:p>
        </w:tc>
      </w:tr>
      <w:tr w:rsidR="003864A9" w14:paraId="396B893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2302C2" w14:textId="77777777" w:rsidR="003864A9" w:rsidRDefault="003864A9" w:rsidP="003864A9">
            <w:pPr>
              <w:jc w:val="center"/>
              <w:rPr>
                <w:b/>
                <w:sz w:val="24"/>
                <w:szCs w:val="24"/>
              </w:rPr>
            </w:pPr>
            <w:r>
              <w:rPr>
                <w:b/>
                <w:sz w:val="24"/>
                <w:szCs w:val="24"/>
              </w:rPr>
              <w:t>Slovakia</w:t>
            </w:r>
          </w:p>
        </w:tc>
        <w:tc>
          <w:tcPr>
            <w:tcW w:w="1701" w:type="dxa"/>
            <w:tcBorders>
              <w:top w:val="single" w:sz="4" w:space="0" w:color="auto"/>
              <w:left w:val="single" w:sz="4" w:space="0" w:color="auto"/>
              <w:bottom w:val="single" w:sz="4" w:space="0" w:color="auto"/>
              <w:right w:val="single" w:sz="4" w:space="0" w:color="auto"/>
            </w:tcBorders>
            <w:vAlign w:val="center"/>
          </w:tcPr>
          <w:p w14:paraId="422D735D" w14:textId="77777777" w:rsidR="003864A9" w:rsidRDefault="003864A9" w:rsidP="003864A9">
            <w:pPr>
              <w:jc w:val="center"/>
              <w:rPr>
                <w:sz w:val="24"/>
                <w:szCs w:val="24"/>
              </w:rPr>
            </w:pPr>
            <w:r>
              <w:rPr>
                <w:sz w:val="24"/>
                <w:szCs w:val="24"/>
              </w:rPr>
              <w:t>EU ratified,</w:t>
            </w:r>
          </w:p>
          <w:p w14:paraId="64AF9B0A"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DBA9D2"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0EB94C"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74E79AE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2EB19C"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3E60AD46"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DE43D29"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580B027E" w14:textId="77777777" w:rsidR="003864A9" w:rsidRDefault="003864A9" w:rsidP="003864A9">
            <w:pPr>
              <w:jc w:val="center"/>
              <w:rPr>
                <w:sz w:val="24"/>
                <w:szCs w:val="24"/>
              </w:rPr>
            </w:pPr>
            <w:r>
              <w:rPr>
                <w:sz w:val="24"/>
                <w:szCs w:val="24"/>
              </w:rPr>
              <w:t>Unclear</w:t>
            </w:r>
          </w:p>
        </w:tc>
      </w:tr>
      <w:tr w:rsidR="003864A9" w14:paraId="5F4413E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D7CF7D2" w14:textId="77777777" w:rsidR="003864A9" w:rsidRDefault="003864A9" w:rsidP="003864A9">
            <w:pPr>
              <w:jc w:val="center"/>
              <w:rPr>
                <w:b/>
                <w:sz w:val="24"/>
                <w:szCs w:val="24"/>
              </w:rPr>
            </w:pPr>
            <w:r>
              <w:rPr>
                <w:b/>
                <w:sz w:val="24"/>
                <w:szCs w:val="24"/>
              </w:rPr>
              <w:t>Slovenia</w:t>
            </w:r>
          </w:p>
        </w:tc>
        <w:tc>
          <w:tcPr>
            <w:tcW w:w="1701" w:type="dxa"/>
            <w:tcBorders>
              <w:top w:val="single" w:sz="4" w:space="0" w:color="auto"/>
              <w:left w:val="single" w:sz="4" w:space="0" w:color="auto"/>
              <w:bottom w:val="single" w:sz="4" w:space="0" w:color="auto"/>
              <w:right w:val="single" w:sz="4" w:space="0" w:color="auto"/>
            </w:tcBorders>
            <w:vAlign w:val="center"/>
          </w:tcPr>
          <w:p w14:paraId="6E3C2D7F" w14:textId="77777777" w:rsidR="003864A9" w:rsidRDefault="003864A9" w:rsidP="003864A9">
            <w:pPr>
              <w:jc w:val="center"/>
              <w:rPr>
                <w:sz w:val="24"/>
                <w:szCs w:val="24"/>
              </w:rPr>
            </w:pPr>
            <w:r>
              <w:rPr>
                <w:sz w:val="24"/>
                <w:szCs w:val="24"/>
              </w:rPr>
              <w:t>EU ratified, national law under discussion</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AA44DF"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20C97F"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4DEE69A" w14:textId="77777777" w:rsidR="003864A9" w:rsidRDefault="003864A9" w:rsidP="003864A9">
            <w:pPr>
              <w:jc w:val="center"/>
              <w:rPr>
                <w:sz w:val="24"/>
                <w:szCs w:val="24"/>
              </w:rPr>
            </w:pPr>
            <w:r>
              <w:rPr>
                <w:sz w:val="24"/>
                <w:szCs w:val="24"/>
              </w:rPr>
              <w:t>No</w:t>
            </w:r>
            <w:r>
              <w:rPr>
                <w:sz w:val="24"/>
                <w:szCs w:val="24"/>
                <w:vertAlign w:val="superscript"/>
              </w:rPr>
              <w:footnoteReference w:id="67"/>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417724"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8467B7"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8B7D78"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5941F5" w14:textId="77777777" w:rsidR="003864A9" w:rsidRDefault="003864A9" w:rsidP="003864A9">
            <w:pPr>
              <w:jc w:val="center"/>
              <w:rPr>
                <w:sz w:val="24"/>
                <w:szCs w:val="24"/>
              </w:rPr>
            </w:pPr>
            <w:r>
              <w:rPr>
                <w:sz w:val="24"/>
                <w:szCs w:val="24"/>
              </w:rPr>
              <w:t>Yes</w:t>
            </w:r>
          </w:p>
        </w:tc>
      </w:tr>
      <w:tr w:rsidR="003864A9" w14:paraId="04313434"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1BCF5E3" w14:textId="77777777" w:rsidR="003864A9" w:rsidRDefault="003864A9" w:rsidP="003864A9">
            <w:pPr>
              <w:jc w:val="center"/>
              <w:rPr>
                <w:b/>
                <w:sz w:val="24"/>
                <w:szCs w:val="24"/>
              </w:rPr>
            </w:pPr>
            <w:r>
              <w:rPr>
                <w:b/>
                <w:sz w:val="24"/>
                <w:szCs w:val="24"/>
              </w:rPr>
              <w:t>Spain</w:t>
            </w:r>
          </w:p>
        </w:tc>
        <w:tc>
          <w:tcPr>
            <w:tcW w:w="1701" w:type="dxa"/>
            <w:tcBorders>
              <w:top w:val="single" w:sz="4" w:space="0" w:color="auto"/>
              <w:left w:val="single" w:sz="4" w:space="0" w:color="auto"/>
              <w:bottom w:val="single" w:sz="4" w:space="0" w:color="auto"/>
              <w:right w:val="single" w:sz="4" w:space="0" w:color="auto"/>
            </w:tcBorders>
            <w:vAlign w:val="center"/>
          </w:tcPr>
          <w:p w14:paraId="5931E54C" w14:textId="77777777" w:rsidR="003864A9" w:rsidRDefault="003864A9" w:rsidP="003864A9">
            <w:pPr>
              <w:jc w:val="center"/>
              <w:rPr>
                <w:sz w:val="24"/>
                <w:szCs w:val="24"/>
              </w:rPr>
            </w:pPr>
            <w:r>
              <w:rPr>
                <w:sz w:val="24"/>
                <w:szCs w:val="24"/>
              </w:rPr>
              <w:t>EU ratified,</w:t>
            </w:r>
          </w:p>
          <w:p w14:paraId="6A367AA9"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0C8E5E"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BE9858"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E74CE5"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7DE0BB"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923435F"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DC5A65"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84A817" w14:textId="77777777" w:rsidR="003864A9" w:rsidRDefault="003864A9" w:rsidP="003864A9">
            <w:pPr>
              <w:jc w:val="center"/>
              <w:rPr>
                <w:sz w:val="24"/>
                <w:szCs w:val="24"/>
              </w:rPr>
            </w:pPr>
            <w:r>
              <w:rPr>
                <w:sz w:val="24"/>
                <w:szCs w:val="24"/>
              </w:rPr>
              <w:t>No</w:t>
            </w:r>
          </w:p>
        </w:tc>
      </w:tr>
      <w:tr w:rsidR="003864A9" w14:paraId="453A979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EAC6B0E" w14:textId="77777777" w:rsidR="003864A9" w:rsidRDefault="003864A9" w:rsidP="003864A9">
            <w:pPr>
              <w:jc w:val="center"/>
              <w:rPr>
                <w:b/>
                <w:sz w:val="24"/>
                <w:szCs w:val="24"/>
              </w:rPr>
            </w:pPr>
            <w:r>
              <w:rPr>
                <w:b/>
                <w:sz w:val="24"/>
                <w:szCs w:val="24"/>
              </w:rPr>
              <w:lastRenderedPageBreak/>
              <w:t>Sri Lanka</w:t>
            </w:r>
          </w:p>
        </w:tc>
        <w:tc>
          <w:tcPr>
            <w:tcW w:w="1701" w:type="dxa"/>
            <w:tcBorders>
              <w:top w:val="single" w:sz="4" w:space="0" w:color="auto"/>
              <w:left w:val="single" w:sz="4" w:space="0" w:color="auto"/>
              <w:bottom w:val="single" w:sz="4" w:space="0" w:color="auto"/>
              <w:right w:val="single" w:sz="4" w:space="0" w:color="auto"/>
            </w:tcBorders>
            <w:vAlign w:val="center"/>
          </w:tcPr>
          <w:p w14:paraId="6793F2D1"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31D72A26"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678AEB3"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7ED2DA05"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A02FF9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013C41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1562215"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0667246" w14:textId="77777777" w:rsidR="003864A9" w:rsidRDefault="003864A9" w:rsidP="003864A9">
            <w:pPr>
              <w:jc w:val="center"/>
              <w:rPr>
                <w:sz w:val="24"/>
                <w:szCs w:val="24"/>
              </w:rPr>
            </w:pPr>
            <w:r>
              <w:rPr>
                <w:sz w:val="24"/>
                <w:szCs w:val="24"/>
              </w:rPr>
              <w:t>Unclear</w:t>
            </w:r>
          </w:p>
        </w:tc>
      </w:tr>
      <w:tr w:rsidR="003864A9" w14:paraId="785EBA96" w14:textId="77777777" w:rsidTr="00624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3D70DA4" w14:textId="27A4EC0A" w:rsidR="003864A9" w:rsidRDefault="003864A9" w:rsidP="003864A9">
            <w:pPr>
              <w:jc w:val="center"/>
              <w:rPr>
                <w:b/>
                <w:sz w:val="24"/>
                <w:szCs w:val="24"/>
              </w:rPr>
            </w:pPr>
            <w:r>
              <w:rPr>
                <w:b/>
                <w:sz w:val="24"/>
                <w:szCs w:val="24"/>
              </w:rPr>
              <w:t>Sweden*</w:t>
            </w:r>
          </w:p>
        </w:tc>
        <w:tc>
          <w:tcPr>
            <w:tcW w:w="1701" w:type="dxa"/>
            <w:tcBorders>
              <w:top w:val="single" w:sz="4" w:space="0" w:color="auto"/>
              <w:left w:val="single" w:sz="4" w:space="0" w:color="auto"/>
              <w:bottom w:val="single" w:sz="4" w:space="0" w:color="auto"/>
              <w:right w:val="single" w:sz="4" w:space="0" w:color="auto"/>
            </w:tcBorders>
            <w:vAlign w:val="center"/>
          </w:tcPr>
          <w:p w14:paraId="1C3341D8" w14:textId="77777777" w:rsidR="003864A9" w:rsidRDefault="003864A9" w:rsidP="003864A9">
            <w:pPr>
              <w:jc w:val="center"/>
              <w:rPr>
                <w:sz w:val="24"/>
                <w:szCs w:val="24"/>
              </w:rPr>
            </w:pPr>
            <w:r>
              <w:rPr>
                <w:sz w:val="24"/>
                <w:szCs w:val="24"/>
              </w:rPr>
              <w:t>EU ratified,</w:t>
            </w:r>
          </w:p>
          <w:p w14:paraId="7571B948"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DDF9BE" w14:textId="7D0005E2" w:rsidR="003864A9" w:rsidRDefault="003864A9" w:rsidP="003864A9">
            <w:pPr>
              <w:jc w:val="center"/>
              <w:rPr>
                <w:sz w:val="24"/>
                <w:szCs w:val="24"/>
              </w:rPr>
            </w:pPr>
            <w:r>
              <w:rPr>
                <w:sz w:val="24"/>
                <w:szCs w:val="24"/>
              </w:rPr>
              <w:t>Yes</w:t>
            </w:r>
            <w:r>
              <w:rPr>
                <w:rStyle w:val="FootnoteReference"/>
                <w:sz w:val="24"/>
                <w:szCs w:val="24"/>
              </w:rPr>
              <w:footnoteReference w:id="68"/>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CC2A7CB"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ABF24F"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7B9930"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B0B421"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FB5332"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B36CB9" w14:textId="7B895A08" w:rsidR="003864A9" w:rsidRDefault="003864A9" w:rsidP="003864A9">
            <w:pPr>
              <w:jc w:val="center"/>
              <w:rPr>
                <w:sz w:val="24"/>
                <w:szCs w:val="24"/>
              </w:rPr>
            </w:pPr>
            <w:r>
              <w:rPr>
                <w:sz w:val="24"/>
                <w:szCs w:val="24"/>
              </w:rPr>
              <w:t>Yes</w:t>
            </w:r>
          </w:p>
        </w:tc>
      </w:tr>
      <w:tr w:rsidR="003864A9" w14:paraId="179EB689"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5291456" w14:textId="77777777" w:rsidR="003864A9" w:rsidRDefault="003864A9" w:rsidP="003864A9">
            <w:pPr>
              <w:jc w:val="center"/>
              <w:rPr>
                <w:b/>
                <w:sz w:val="24"/>
                <w:szCs w:val="24"/>
              </w:rPr>
            </w:pPr>
            <w:r>
              <w:rPr>
                <w:b/>
                <w:sz w:val="24"/>
                <w:szCs w:val="24"/>
              </w:rPr>
              <w:t>Slovakia</w:t>
            </w:r>
          </w:p>
        </w:tc>
        <w:tc>
          <w:tcPr>
            <w:tcW w:w="1701" w:type="dxa"/>
            <w:tcBorders>
              <w:top w:val="single" w:sz="4" w:space="0" w:color="auto"/>
              <w:left w:val="single" w:sz="4" w:space="0" w:color="auto"/>
              <w:bottom w:val="single" w:sz="4" w:space="0" w:color="auto"/>
              <w:right w:val="single" w:sz="4" w:space="0" w:color="auto"/>
            </w:tcBorders>
            <w:vAlign w:val="center"/>
          </w:tcPr>
          <w:p w14:paraId="73FE0D37" w14:textId="77777777" w:rsidR="003864A9" w:rsidRDefault="003864A9" w:rsidP="003864A9">
            <w:pPr>
              <w:jc w:val="center"/>
              <w:rPr>
                <w:sz w:val="24"/>
                <w:szCs w:val="24"/>
              </w:rPr>
            </w:pPr>
            <w:r>
              <w:rPr>
                <w:sz w:val="24"/>
                <w:szCs w:val="24"/>
              </w:rPr>
              <w:t>EU ratified,</w:t>
            </w:r>
          </w:p>
          <w:p w14:paraId="744DFF59" w14:textId="77777777"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F49E9A6"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9569F0"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5C0DCD9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94020E"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011F91E1"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32C2075"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3EE5F96E" w14:textId="77777777" w:rsidR="003864A9" w:rsidRDefault="003864A9" w:rsidP="003864A9">
            <w:pPr>
              <w:jc w:val="center"/>
              <w:rPr>
                <w:sz w:val="24"/>
                <w:szCs w:val="24"/>
              </w:rPr>
            </w:pPr>
            <w:r>
              <w:rPr>
                <w:sz w:val="24"/>
                <w:szCs w:val="24"/>
              </w:rPr>
              <w:t>Unclear</w:t>
            </w:r>
          </w:p>
        </w:tc>
      </w:tr>
      <w:tr w:rsidR="003864A9" w14:paraId="222969F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ECD5F2A" w14:textId="77777777" w:rsidR="003864A9" w:rsidRDefault="003864A9" w:rsidP="003864A9">
            <w:pPr>
              <w:jc w:val="center"/>
              <w:rPr>
                <w:b/>
                <w:sz w:val="24"/>
                <w:szCs w:val="24"/>
              </w:rPr>
            </w:pPr>
            <w:r>
              <w:rPr>
                <w:b/>
                <w:sz w:val="24"/>
                <w:szCs w:val="24"/>
              </w:rPr>
              <w:t>Slovenia</w:t>
            </w:r>
          </w:p>
        </w:tc>
        <w:tc>
          <w:tcPr>
            <w:tcW w:w="1701" w:type="dxa"/>
            <w:tcBorders>
              <w:top w:val="single" w:sz="4" w:space="0" w:color="auto"/>
              <w:left w:val="single" w:sz="4" w:space="0" w:color="auto"/>
              <w:bottom w:val="single" w:sz="4" w:space="0" w:color="auto"/>
              <w:right w:val="single" w:sz="4" w:space="0" w:color="auto"/>
            </w:tcBorders>
            <w:vAlign w:val="center"/>
          </w:tcPr>
          <w:p w14:paraId="67C8AD57" w14:textId="77777777" w:rsidR="003864A9" w:rsidRDefault="003864A9" w:rsidP="003864A9">
            <w:pPr>
              <w:jc w:val="center"/>
              <w:rPr>
                <w:sz w:val="24"/>
                <w:szCs w:val="24"/>
              </w:rPr>
            </w:pPr>
            <w:r>
              <w:rPr>
                <w:sz w:val="24"/>
                <w:szCs w:val="24"/>
              </w:rPr>
              <w:t>EU ratified, national law under discussion</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AECFB4"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62F1DA"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FE4FA48" w14:textId="77777777" w:rsidR="003864A9" w:rsidRDefault="003864A9" w:rsidP="003864A9">
            <w:pPr>
              <w:jc w:val="center"/>
              <w:rPr>
                <w:sz w:val="24"/>
                <w:szCs w:val="24"/>
              </w:rPr>
            </w:pPr>
            <w:r>
              <w:rPr>
                <w:sz w:val="24"/>
                <w:szCs w:val="24"/>
              </w:rPr>
              <w:t>No</w:t>
            </w:r>
            <w:r>
              <w:rPr>
                <w:sz w:val="24"/>
                <w:szCs w:val="24"/>
                <w:vertAlign w:val="superscript"/>
              </w:rPr>
              <w:footnoteReference w:id="69"/>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627DF0"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863B9A"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A94D80"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0EF713" w14:textId="77777777" w:rsidR="003864A9" w:rsidRDefault="003864A9" w:rsidP="003864A9">
            <w:pPr>
              <w:jc w:val="center"/>
              <w:rPr>
                <w:sz w:val="24"/>
                <w:szCs w:val="24"/>
              </w:rPr>
            </w:pPr>
            <w:r>
              <w:rPr>
                <w:sz w:val="24"/>
                <w:szCs w:val="24"/>
              </w:rPr>
              <w:t>Yes</w:t>
            </w:r>
          </w:p>
        </w:tc>
      </w:tr>
      <w:tr w:rsidR="003864A9" w14:paraId="7EEBB92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4FA6E11" w14:textId="6DF25EC4" w:rsidR="003864A9" w:rsidRDefault="003864A9" w:rsidP="003864A9">
            <w:pPr>
              <w:jc w:val="center"/>
              <w:rPr>
                <w:b/>
                <w:sz w:val="24"/>
                <w:szCs w:val="24"/>
              </w:rPr>
            </w:pPr>
            <w:r>
              <w:rPr>
                <w:b/>
                <w:sz w:val="24"/>
                <w:szCs w:val="24"/>
              </w:rPr>
              <w:t>Spain</w:t>
            </w:r>
          </w:p>
        </w:tc>
        <w:tc>
          <w:tcPr>
            <w:tcW w:w="1701" w:type="dxa"/>
            <w:tcBorders>
              <w:top w:val="single" w:sz="4" w:space="0" w:color="auto"/>
              <w:left w:val="single" w:sz="4" w:space="0" w:color="auto"/>
              <w:bottom w:val="single" w:sz="4" w:space="0" w:color="auto"/>
              <w:right w:val="single" w:sz="4" w:space="0" w:color="auto"/>
            </w:tcBorders>
            <w:vAlign w:val="center"/>
          </w:tcPr>
          <w:p w14:paraId="062A6E08" w14:textId="77777777" w:rsidR="003864A9" w:rsidRDefault="003864A9" w:rsidP="003864A9">
            <w:pPr>
              <w:jc w:val="center"/>
              <w:rPr>
                <w:sz w:val="24"/>
                <w:szCs w:val="24"/>
              </w:rPr>
            </w:pPr>
            <w:r>
              <w:rPr>
                <w:sz w:val="24"/>
                <w:szCs w:val="24"/>
              </w:rPr>
              <w:t>EU ratified,</w:t>
            </w:r>
          </w:p>
          <w:p w14:paraId="665D349A" w14:textId="24CBE0E1"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B7DB27" w14:textId="3C7EE584"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85F2D87" w14:textId="6B37C142"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625D07" w14:textId="54FDE5AE"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9785E0" w14:textId="2B6122D9"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F79BEB" w14:textId="4882A21E"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257365" w14:textId="56923715"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C8A841" w14:textId="425806D5" w:rsidR="003864A9" w:rsidRDefault="003864A9" w:rsidP="003864A9">
            <w:pPr>
              <w:jc w:val="center"/>
              <w:rPr>
                <w:sz w:val="24"/>
                <w:szCs w:val="24"/>
              </w:rPr>
            </w:pPr>
            <w:r>
              <w:rPr>
                <w:sz w:val="24"/>
                <w:szCs w:val="24"/>
              </w:rPr>
              <w:t>No</w:t>
            </w:r>
          </w:p>
        </w:tc>
      </w:tr>
      <w:tr w:rsidR="003864A9" w14:paraId="43A077B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8D0D95" w14:textId="460AE9ED" w:rsidR="003864A9" w:rsidRDefault="003864A9" w:rsidP="003864A9">
            <w:pPr>
              <w:jc w:val="center"/>
              <w:rPr>
                <w:b/>
                <w:sz w:val="24"/>
                <w:szCs w:val="24"/>
              </w:rPr>
            </w:pPr>
            <w:r>
              <w:rPr>
                <w:b/>
                <w:sz w:val="24"/>
                <w:szCs w:val="24"/>
              </w:rPr>
              <w:lastRenderedPageBreak/>
              <w:t>Sri Lanka</w:t>
            </w:r>
          </w:p>
        </w:tc>
        <w:tc>
          <w:tcPr>
            <w:tcW w:w="1701" w:type="dxa"/>
            <w:tcBorders>
              <w:top w:val="single" w:sz="4" w:space="0" w:color="auto"/>
              <w:left w:val="single" w:sz="4" w:space="0" w:color="auto"/>
              <w:bottom w:val="single" w:sz="4" w:space="0" w:color="auto"/>
              <w:right w:val="single" w:sz="4" w:space="0" w:color="auto"/>
            </w:tcBorders>
            <w:vAlign w:val="center"/>
          </w:tcPr>
          <w:p w14:paraId="264EC75A" w14:textId="2BBD0D0E"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37428058" w14:textId="0EAA916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D426FBC" w14:textId="4098E28D"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8C548E0" w14:textId="443815A9"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389A173" w14:textId="36A3D773"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2039E14" w14:textId="468D3590"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FD45549" w14:textId="324CA689"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FD89A33" w14:textId="419DABB6" w:rsidR="003864A9" w:rsidRDefault="003864A9" w:rsidP="003864A9">
            <w:pPr>
              <w:jc w:val="center"/>
              <w:rPr>
                <w:sz w:val="24"/>
                <w:szCs w:val="24"/>
              </w:rPr>
            </w:pPr>
            <w:r>
              <w:rPr>
                <w:sz w:val="24"/>
                <w:szCs w:val="24"/>
              </w:rPr>
              <w:t>Unclear</w:t>
            </w:r>
          </w:p>
        </w:tc>
      </w:tr>
      <w:tr w:rsidR="003864A9" w14:paraId="3EECD58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143324A" w14:textId="58D14C11" w:rsidR="003864A9" w:rsidRDefault="003864A9" w:rsidP="003864A9">
            <w:pPr>
              <w:jc w:val="center"/>
              <w:rPr>
                <w:b/>
                <w:sz w:val="24"/>
                <w:szCs w:val="24"/>
              </w:rPr>
            </w:pPr>
            <w:r>
              <w:rPr>
                <w:b/>
                <w:sz w:val="24"/>
                <w:szCs w:val="24"/>
              </w:rPr>
              <w:t>Sweden</w:t>
            </w:r>
          </w:p>
        </w:tc>
        <w:tc>
          <w:tcPr>
            <w:tcW w:w="1701" w:type="dxa"/>
            <w:tcBorders>
              <w:top w:val="single" w:sz="4" w:space="0" w:color="auto"/>
              <w:left w:val="single" w:sz="4" w:space="0" w:color="auto"/>
              <w:bottom w:val="single" w:sz="4" w:space="0" w:color="auto"/>
              <w:right w:val="single" w:sz="4" w:space="0" w:color="auto"/>
            </w:tcBorders>
            <w:vAlign w:val="center"/>
          </w:tcPr>
          <w:p w14:paraId="7060180B" w14:textId="77777777" w:rsidR="003864A9" w:rsidRDefault="003864A9" w:rsidP="003864A9">
            <w:pPr>
              <w:jc w:val="center"/>
              <w:rPr>
                <w:sz w:val="24"/>
                <w:szCs w:val="24"/>
              </w:rPr>
            </w:pPr>
            <w:r>
              <w:rPr>
                <w:sz w:val="24"/>
                <w:szCs w:val="24"/>
              </w:rPr>
              <w:t>EU ratified,</w:t>
            </w:r>
          </w:p>
          <w:p w14:paraId="29ECF4BC" w14:textId="31873F1B" w:rsidR="003864A9" w:rsidRDefault="003864A9" w:rsidP="003864A9">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759E73" w14:textId="2C8CB1DF"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4C668F" w14:textId="2C90814B"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07726B" w14:textId="3EBCE673"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BD1DA8" w14:textId="6FE19933"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278502" w14:textId="3CBF280C"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266270" w14:textId="0C702B34"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3F9B2BD1" w14:textId="4636315F" w:rsidR="003864A9" w:rsidRDefault="003864A9" w:rsidP="003864A9">
            <w:pPr>
              <w:jc w:val="center"/>
              <w:rPr>
                <w:sz w:val="24"/>
                <w:szCs w:val="24"/>
              </w:rPr>
            </w:pPr>
            <w:r>
              <w:rPr>
                <w:sz w:val="24"/>
                <w:szCs w:val="24"/>
              </w:rPr>
              <w:t>Unclear</w:t>
            </w:r>
          </w:p>
        </w:tc>
      </w:tr>
      <w:tr w:rsidR="003864A9" w14:paraId="74624F7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674E1E6" w14:textId="77777777" w:rsidR="003864A9" w:rsidRDefault="003864A9" w:rsidP="003864A9">
            <w:pPr>
              <w:jc w:val="center"/>
              <w:rPr>
                <w:b/>
                <w:sz w:val="24"/>
                <w:szCs w:val="24"/>
              </w:rPr>
            </w:pPr>
            <w:r>
              <w:rPr>
                <w:b/>
                <w:sz w:val="24"/>
                <w:szCs w:val="24"/>
              </w:rPr>
              <w:t>Switzerland</w:t>
            </w:r>
          </w:p>
        </w:tc>
        <w:tc>
          <w:tcPr>
            <w:tcW w:w="1701" w:type="dxa"/>
            <w:tcBorders>
              <w:top w:val="single" w:sz="4" w:space="0" w:color="auto"/>
              <w:left w:val="single" w:sz="4" w:space="0" w:color="auto"/>
              <w:bottom w:val="single" w:sz="4" w:space="0" w:color="auto"/>
              <w:right w:val="single" w:sz="4" w:space="0" w:color="auto"/>
            </w:tcBorders>
            <w:vAlign w:val="center"/>
          </w:tcPr>
          <w:p w14:paraId="0365FF3B" w14:textId="77777777" w:rsidR="003864A9" w:rsidRDefault="003864A9" w:rsidP="003864A9">
            <w:pPr>
              <w:jc w:val="center"/>
              <w:rPr>
                <w:sz w:val="24"/>
                <w:szCs w:val="24"/>
              </w:rPr>
            </w:pPr>
            <w:r>
              <w:rPr>
                <w:sz w:val="24"/>
                <w:szCs w:val="24"/>
              </w:rPr>
              <w:t>Ratified, national law updated</w:t>
            </w:r>
          </w:p>
          <w:p w14:paraId="1D0AEF73" w14:textId="28C75DCB" w:rsidR="003864A9" w:rsidRDefault="003864A9" w:rsidP="003864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90DFC6" w14:textId="77777777" w:rsidR="003864A9" w:rsidRDefault="003864A9" w:rsidP="003864A9">
            <w:pPr>
              <w:jc w:val="center"/>
              <w:rPr>
                <w:sz w:val="24"/>
                <w:szCs w:val="24"/>
              </w:rPr>
            </w:pPr>
            <w:r>
              <w:rPr>
                <w:sz w:val="24"/>
                <w:szCs w:val="24"/>
              </w:rPr>
              <w:t>No</w:t>
            </w:r>
            <w:r>
              <w:rPr>
                <w:rStyle w:val="FootnoteReference"/>
                <w:sz w:val="24"/>
                <w:szCs w:val="24"/>
              </w:rPr>
              <w:footnoteReference w:id="70"/>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E59655" w14:textId="77777777" w:rsidR="003864A9" w:rsidRDefault="003864A9"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C507D4"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0ECA3EC3"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FD68425"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988051"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7F8D72" w14:textId="77777777" w:rsidR="003864A9" w:rsidRDefault="003864A9" w:rsidP="003864A9">
            <w:pPr>
              <w:jc w:val="center"/>
              <w:rPr>
                <w:sz w:val="24"/>
                <w:szCs w:val="24"/>
              </w:rPr>
            </w:pPr>
            <w:r>
              <w:rPr>
                <w:sz w:val="24"/>
                <w:szCs w:val="24"/>
              </w:rPr>
              <w:t>Yes</w:t>
            </w:r>
            <w:r>
              <w:rPr>
                <w:sz w:val="24"/>
                <w:szCs w:val="24"/>
                <w:vertAlign w:val="superscript"/>
              </w:rPr>
              <w:footnoteReference w:id="71"/>
            </w:r>
          </w:p>
        </w:tc>
      </w:tr>
      <w:tr w:rsidR="003864A9" w14:paraId="012A223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A8E73CB" w14:textId="77777777" w:rsidR="003864A9" w:rsidRDefault="003864A9" w:rsidP="003864A9">
            <w:pPr>
              <w:jc w:val="center"/>
              <w:rPr>
                <w:b/>
                <w:sz w:val="24"/>
                <w:szCs w:val="24"/>
              </w:rPr>
            </w:pPr>
          </w:p>
          <w:p w14:paraId="45FD398B" w14:textId="77777777" w:rsidR="003864A9" w:rsidRDefault="003864A9" w:rsidP="003864A9">
            <w:pPr>
              <w:jc w:val="center"/>
              <w:rPr>
                <w:b/>
                <w:sz w:val="24"/>
                <w:szCs w:val="24"/>
              </w:rPr>
            </w:pPr>
            <w:r>
              <w:rPr>
                <w:b/>
                <w:sz w:val="24"/>
                <w:szCs w:val="24"/>
              </w:rPr>
              <w:t>Tanzania</w:t>
            </w:r>
          </w:p>
          <w:p w14:paraId="1E955AA5" w14:textId="77777777" w:rsidR="003864A9" w:rsidRDefault="003864A9" w:rsidP="003864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6B80E14" w14:textId="51CB23A4"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0E0104C3" w14:textId="77777777" w:rsidR="003864A9" w:rsidRDefault="003864A9" w:rsidP="003864A9">
            <w:pPr>
              <w:jc w:val="center"/>
              <w:rPr>
                <w:sz w:val="24"/>
                <w:szCs w:val="24"/>
              </w:rPr>
            </w:pPr>
          </w:p>
          <w:p w14:paraId="58206B1B" w14:textId="77777777" w:rsidR="003864A9" w:rsidRDefault="003864A9" w:rsidP="003864A9">
            <w:pPr>
              <w:jc w:val="center"/>
              <w:rPr>
                <w:sz w:val="24"/>
                <w:szCs w:val="24"/>
              </w:rPr>
            </w:pPr>
            <w:r>
              <w:rPr>
                <w:sz w:val="24"/>
                <w:szCs w:val="24"/>
              </w:rPr>
              <w:t>Unclear</w:t>
            </w:r>
          </w:p>
          <w:p w14:paraId="6EB9C279" w14:textId="77777777" w:rsidR="003864A9" w:rsidRDefault="003864A9" w:rsidP="003864A9">
            <w:pPr>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3BE8274"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9EAA869"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3432F58"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F1038D6"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09D357D"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B824F53" w14:textId="77777777" w:rsidR="003864A9" w:rsidRDefault="003864A9" w:rsidP="003864A9">
            <w:pPr>
              <w:jc w:val="center"/>
              <w:rPr>
                <w:sz w:val="24"/>
                <w:szCs w:val="24"/>
              </w:rPr>
            </w:pPr>
            <w:r>
              <w:rPr>
                <w:sz w:val="24"/>
                <w:szCs w:val="24"/>
              </w:rPr>
              <w:t>Unclear</w:t>
            </w:r>
          </w:p>
        </w:tc>
      </w:tr>
      <w:tr w:rsidR="003864A9" w14:paraId="3A45913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8700DAC" w14:textId="35C4D3B2" w:rsidR="003864A9" w:rsidRDefault="003864A9" w:rsidP="003864A9">
            <w:pPr>
              <w:jc w:val="center"/>
              <w:rPr>
                <w:b/>
                <w:sz w:val="24"/>
                <w:szCs w:val="24"/>
              </w:rPr>
            </w:pPr>
            <w:r>
              <w:rPr>
                <w:b/>
                <w:sz w:val="24"/>
                <w:szCs w:val="24"/>
              </w:rPr>
              <w:t>Thailand</w:t>
            </w:r>
          </w:p>
        </w:tc>
        <w:tc>
          <w:tcPr>
            <w:tcW w:w="1701" w:type="dxa"/>
            <w:tcBorders>
              <w:top w:val="single" w:sz="4" w:space="0" w:color="auto"/>
              <w:left w:val="single" w:sz="4" w:space="0" w:color="auto"/>
              <w:bottom w:val="single" w:sz="4" w:space="0" w:color="auto"/>
              <w:right w:val="single" w:sz="4" w:space="0" w:color="auto"/>
            </w:tcBorders>
            <w:vAlign w:val="center"/>
          </w:tcPr>
          <w:p w14:paraId="0DC949F8"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vAlign w:val="center"/>
          </w:tcPr>
          <w:p w14:paraId="7E275CCC" w14:textId="172E796D"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71FF6AB" w14:textId="0E8FCBFF"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3046E200" w14:textId="107E712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A58F8B6" w14:textId="4C910B1D"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24A285F" w14:textId="6708F30F"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1FB9E93" w14:textId="013E08EE"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0CFF53FC" w14:textId="67F610CE" w:rsidR="003864A9" w:rsidRDefault="003864A9" w:rsidP="003864A9">
            <w:pPr>
              <w:jc w:val="center"/>
              <w:rPr>
                <w:sz w:val="24"/>
                <w:szCs w:val="24"/>
              </w:rPr>
            </w:pPr>
            <w:r>
              <w:rPr>
                <w:sz w:val="24"/>
                <w:szCs w:val="24"/>
              </w:rPr>
              <w:t>Unclear</w:t>
            </w:r>
          </w:p>
        </w:tc>
      </w:tr>
      <w:tr w:rsidR="003864A9" w14:paraId="65AE476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9E093F8" w14:textId="77777777" w:rsidR="003864A9" w:rsidRDefault="003864A9" w:rsidP="003864A9">
            <w:pPr>
              <w:jc w:val="center"/>
              <w:rPr>
                <w:b/>
                <w:sz w:val="24"/>
                <w:szCs w:val="24"/>
              </w:rPr>
            </w:pPr>
            <w:r>
              <w:rPr>
                <w:b/>
                <w:sz w:val="24"/>
                <w:szCs w:val="24"/>
              </w:rPr>
              <w:lastRenderedPageBreak/>
              <w:t>Tajikistan</w:t>
            </w:r>
          </w:p>
        </w:tc>
        <w:tc>
          <w:tcPr>
            <w:tcW w:w="1701" w:type="dxa"/>
            <w:tcBorders>
              <w:top w:val="single" w:sz="4" w:space="0" w:color="auto"/>
              <w:left w:val="single" w:sz="4" w:space="0" w:color="auto"/>
              <w:bottom w:val="single" w:sz="4" w:space="0" w:color="auto"/>
              <w:right w:val="single" w:sz="4" w:space="0" w:color="auto"/>
            </w:tcBorders>
            <w:vAlign w:val="center"/>
          </w:tcPr>
          <w:p w14:paraId="57995248"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2FF66F0C"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1C0EDF80"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1A0F79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745FC6C"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2F17C0C"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530C246"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2A99B47F" w14:textId="77777777" w:rsidR="003864A9" w:rsidRDefault="003864A9" w:rsidP="003864A9">
            <w:pPr>
              <w:jc w:val="center"/>
              <w:rPr>
                <w:sz w:val="24"/>
                <w:szCs w:val="24"/>
              </w:rPr>
            </w:pPr>
            <w:r>
              <w:rPr>
                <w:sz w:val="24"/>
                <w:szCs w:val="24"/>
              </w:rPr>
              <w:t>Unclear</w:t>
            </w:r>
          </w:p>
        </w:tc>
      </w:tr>
      <w:tr w:rsidR="003864A9" w14:paraId="2F6ABED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9F5F708" w14:textId="5E61854B" w:rsidR="003864A9" w:rsidRDefault="003864A9" w:rsidP="003864A9">
            <w:pPr>
              <w:jc w:val="center"/>
              <w:rPr>
                <w:b/>
                <w:sz w:val="24"/>
                <w:szCs w:val="24"/>
              </w:rPr>
            </w:pPr>
            <w:r>
              <w:rPr>
                <w:b/>
                <w:sz w:val="24"/>
                <w:szCs w:val="24"/>
              </w:rPr>
              <w:t>Trinidad and Tobago</w:t>
            </w:r>
          </w:p>
        </w:tc>
        <w:tc>
          <w:tcPr>
            <w:tcW w:w="1701" w:type="dxa"/>
            <w:tcBorders>
              <w:top w:val="single" w:sz="4" w:space="0" w:color="auto"/>
              <w:left w:val="single" w:sz="4" w:space="0" w:color="auto"/>
              <w:bottom w:val="single" w:sz="4" w:space="0" w:color="auto"/>
              <w:right w:val="single" w:sz="4" w:space="0" w:color="auto"/>
            </w:tcBorders>
            <w:vAlign w:val="center"/>
          </w:tcPr>
          <w:p w14:paraId="1C12EC17" w14:textId="77777777" w:rsidR="003864A9" w:rsidRDefault="003864A9" w:rsidP="003864A9">
            <w:pPr>
              <w:jc w:val="center"/>
              <w:rPr>
                <w:sz w:val="24"/>
                <w:szCs w:val="24"/>
              </w:rPr>
            </w:pPr>
            <w:r>
              <w:rPr>
                <w:sz w:val="24"/>
                <w:szCs w:val="24"/>
              </w:rPr>
              <w:t>Ratified, national reform passed</w:t>
            </w:r>
            <w:r>
              <w:rPr>
                <w:sz w:val="24"/>
                <w:szCs w:val="24"/>
                <w:vertAlign w:val="superscript"/>
              </w:rPr>
              <w:footnoteReference w:id="72"/>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F7DD57"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F301CF"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994CAC"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81F40AB" w14:textId="77777777" w:rsidR="003864A9" w:rsidRDefault="003864A9"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00C654"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C52EB3"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9D6CFC" w14:textId="77777777" w:rsidR="003864A9" w:rsidRDefault="003864A9" w:rsidP="003864A9">
            <w:pPr>
              <w:jc w:val="center"/>
              <w:rPr>
                <w:sz w:val="24"/>
                <w:szCs w:val="24"/>
              </w:rPr>
            </w:pPr>
            <w:r>
              <w:rPr>
                <w:sz w:val="24"/>
                <w:szCs w:val="24"/>
              </w:rPr>
              <w:t>No</w:t>
            </w:r>
          </w:p>
        </w:tc>
      </w:tr>
      <w:tr w:rsidR="003864A9" w14:paraId="0307D052" w14:textId="77777777" w:rsidTr="0041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EA846B8" w14:textId="111165D0" w:rsidR="003864A9" w:rsidRPr="00A30FBB" w:rsidRDefault="003864A9" w:rsidP="003864A9">
            <w:pPr>
              <w:jc w:val="center"/>
              <w:rPr>
                <w:b/>
                <w:sz w:val="24"/>
                <w:szCs w:val="24"/>
              </w:rPr>
            </w:pPr>
            <w:r w:rsidRPr="00A30FBB">
              <w:rPr>
                <w:b/>
                <w:sz w:val="24"/>
                <w:szCs w:val="24"/>
              </w:rPr>
              <w:t>Turkey*</w:t>
            </w:r>
          </w:p>
        </w:tc>
        <w:tc>
          <w:tcPr>
            <w:tcW w:w="1701" w:type="dxa"/>
            <w:tcBorders>
              <w:top w:val="single" w:sz="4" w:space="0" w:color="auto"/>
              <w:left w:val="single" w:sz="4" w:space="0" w:color="auto"/>
              <w:bottom w:val="single" w:sz="4" w:space="0" w:color="auto"/>
              <w:right w:val="single" w:sz="4" w:space="0" w:color="auto"/>
            </w:tcBorders>
            <w:vAlign w:val="center"/>
          </w:tcPr>
          <w:p w14:paraId="48ADEFAA" w14:textId="3D3F66AC" w:rsidR="003864A9" w:rsidRPr="00A30FBB" w:rsidRDefault="003864A9" w:rsidP="003864A9">
            <w:pPr>
              <w:jc w:val="center"/>
              <w:rPr>
                <w:sz w:val="24"/>
                <w:szCs w:val="24"/>
              </w:rPr>
            </w:pPr>
            <w:r w:rsidRPr="00A30FBB">
              <w:rPr>
                <w:sz w:val="24"/>
                <w:szCs w:val="24"/>
              </w:rPr>
              <w:t>Not ratified, no national reform</w:t>
            </w:r>
            <w:r w:rsidR="0041194A">
              <w:rPr>
                <w:rStyle w:val="FootnoteReference"/>
                <w:sz w:val="24"/>
                <w:szCs w:val="24"/>
              </w:rPr>
              <w:footnoteReference w:id="73"/>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D0191C" w14:textId="616B256D" w:rsidR="003864A9" w:rsidRDefault="0041194A"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602488" w14:textId="3D19405B" w:rsidR="003864A9" w:rsidRDefault="0041194A"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665BB0" w14:textId="4112AF0D" w:rsidR="003864A9" w:rsidRDefault="0041194A" w:rsidP="003864A9">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41D8202A" w14:textId="19D40C2A" w:rsidR="003864A9" w:rsidRDefault="0041194A"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B56D210" w14:textId="0465939A" w:rsidR="003864A9" w:rsidRDefault="0041194A"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C56B61" w14:textId="62A6DDB6" w:rsidR="003864A9" w:rsidRDefault="0041194A"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B55196" w14:textId="3429A8D9" w:rsidR="003864A9" w:rsidRDefault="0041194A" w:rsidP="003864A9">
            <w:pPr>
              <w:jc w:val="center"/>
              <w:rPr>
                <w:sz w:val="24"/>
                <w:szCs w:val="24"/>
              </w:rPr>
            </w:pPr>
            <w:r>
              <w:rPr>
                <w:sz w:val="24"/>
                <w:szCs w:val="24"/>
              </w:rPr>
              <w:t>Yes</w:t>
            </w:r>
          </w:p>
        </w:tc>
      </w:tr>
      <w:tr w:rsidR="003864A9" w14:paraId="656D989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D28EA6B" w14:textId="77777777" w:rsidR="003864A9" w:rsidRDefault="003864A9" w:rsidP="003864A9">
            <w:pPr>
              <w:jc w:val="center"/>
              <w:rPr>
                <w:b/>
                <w:sz w:val="24"/>
                <w:szCs w:val="24"/>
              </w:rPr>
            </w:pPr>
            <w:r>
              <w:rPr>
                <w:b/>
                <w:sz w:val="24"/>
                <w:szCs w:val="24"/>
              </w:rPr>
              <w:t>Turkmenistan</w:t>
            </w:r>
          </w:p>
        </w:tc>
        <w:tc>
          <w:tcPr>
            <w:tcW w:w="1701" w:type="dxa"/>
            <w:tcBorders>
              <w:top w:val="single" w:sz="4" w:space="0" w:color="auto"/>
              <w:left w:val="single" w:sz="4" w:space="0" w:color="auto"/>
              <w:bottom w:val="single" w:sz="4" w:space="0" w:color="auto"/>
              <w:right w:val="single" w:sz="4" w:space="0" w:color="auto"/>
            </w:tcBorders>
            <w:vAlign w:val="center"/>
          </w:tcPr>
          <w:p w14:paraId="3039AEC2" w14:textId="77777777" w:rsidR="004C0162" w:rsidRDefault="004C0162" w:rsidP="003864A9">
            <w:pPr>
              <w:jc w:val="center"/>
              <w:rPr>
                <w:sz w:val="24"/>
                <w:szCs w:val="24"/>
              </w:rPr>
            </w:pPr>
          </w:p>
          <w:p w14:paraId="75AE3F85" w14:textId="77777777" w:rsidR="003864A9" w:rsidRDefault="003864A9" w:rsidP="003864A9">
            <w:pPr>
              <w:jc w:val="center"/>
              <w:rPr>
                <w:sz w:val="24"/>
                <w:szCs w:val="24"/>
              </w:rPr>
            </w:pPr>
            <w:r>
              <w:rPr>
                <w:sz w:val="24"/>
                <w:szCs w:val="24"/>
              </w:rPr>
              <w:t>Acceded, no national reform</w:t>
            </w:r>
          </w:p>
          <w:p w14:paraId="15B5E550" w14:textId="2FF218CD" w:rsidR="004C0162" w:rsidRDefault="004C0162" w:rsidP="003864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E2AEAC0"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F7CCCE6"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1CD64DB"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FA2DC1B"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5E2DAA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AEAA676"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2700D163" w14:textId="77777777" w:rsidR="003864A9" w:rsidRDefault="003864A9" w:rsidP="003864A9">
            <w:pPr>
              <w:jc w:val="center"/>
              <w:rPr>
                <w:sz w:val="24"/>
                <w:szCs w:val="24"/>
              </w:rPr>
            </w:pPr>
            <w:r>
              <w:rPr>
                <w:sz w:val="24"/>
                <w:szCs w:val="24"/>
              </w:rPr>
              <w:t>Unclear</w:t>
            </w:r>
          </w:p>
        </w:tc>
      </w:tr>
      <w:tr w:rsidR="003864A9" w14:paraId="4B878CD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88463C0" w14:textId="77777777" w:rsidR="003864A9" w:rsidRDefault="003864A9" w:rsidP="003864A9">
            <w:pPr>
              <w:jc w:val="center"/>
              <w:rPr>
                <w:b/>
                <w:sz w:val="24"/>
                <w:szCs w:val="24"/>
              </w:rPr>
            </w:pPr>
            <w:r>
              <w:rPr>
                <w:b/>
                <w:sz w:val="24"/>
                <w:szCs w:val="24"/>
              </w:rPr>
              <w:lastRenderedPageBreak/>
              <w:t>UAE (United Arab Emirates)</w:t>
            </w:r>
          </w:p>
        </w:tc>
        <w:tc>
          <w:tcPr>
            <w:tcW w:w="1701" w:type="dxa"/>
            <w:tcBorders>
              <w:top w:val="single" w:sz="4" w:space="0" w:color="auto"/>
              <w:left w:val="single" w:sz="4" w:space="0" w:color="auto"/>
              <w:bottom w:val="single" w:sz="4" w:space="0" w:color="auto"/>
              <w:right w:val="single" w:sz="4" w:space="0" w:color="auto"/>
            </w:tcBorders>
            <w:vAlign w:val="center"/>
          </w:tcPr>
          <w:p w14:paraId="49F396BD" w14:textId="77777777" w:rsidR="003864A9" w:rsidRDefault="003864A9" w:rsidP="003864A9">
            <w:pPr>
              <w:jc w:val="center"/>
              <w:rPr>
                <w:sz w:val="24"/>
                <w:szCs w:val="24"/>
              </w:rPr>
            </w:pPr>
            <w:r>
              <w:rPr>
                <w:sz w:val="24"/>
                <w:szCs w:val="24"/>
              </w:rPr>
              <w:t>Ratified, national law under discussion</w:t>
            </w:r>
          </w:p>
        </w:tc>
        <w:tc>
          <w:tcPr>
            <w:tcW w:w="1701" w:type="dxa"/>
            <w:tcBorders>
              <w:top w:val="single" w:sz="4" w:space="0" w:color="auto"/>
              <w:left w:val="single" w:sz="4" w:space="0" w:color="auto"/>
              <w:bottom w:val="single" w:sz="4" w:space="0" w:color="auto"/>
              <w:right w:val="single" w:sz="4" w:space="0" w:color="auto"/>
            </w:tcBorders>
            <w:vAlign w:val="center"/>
          </w:tcPr>
          <w:p w14:paraId="20EAB045"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6791836"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EA2C4F4"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56AAFB6"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8E3C89B"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593ED4D"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27037AB7" w14:textId="77777777" w:rsidR="003864A9" w:rsidRDefault="003864A9" w:rsidP="003864A9">
            <w:pPr>
              <w:jc w:val="center"/>
              <w:rPr>
                <w:sz w:val="24"/>
                <w:szCs w:val="24"/>
              </w:rPr>
            </w:pPr>
            <w:r>
              <w:rPr>
                <w:sz w:val="24"/>
                <w:szCs w:val="24"/>
              </w:rPr>
              <w:t>Unclear</w:t>
            </w:r>
          </w:p>
        </w:tc>
      </w:tr>
      <w:tr w:rsidR="003864A9" w14:paraId="2DD6688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A338740" w14:textId="77777777" w:rsidR="003864A9" w:rsidRDefault="003864A9" w:rsidP="003864A9">
            <w:pPr>
              <w:jc w:val="center"/>
              <w:rPr>
                <w:b/>
                <w:sz w:val="24"/>
                <w:szCs w:val="24"/>
              </w:rPr>
            </w:pPr>
            <w:r>
              <w:rPr>
                <w:b/>
                <w:sz w:val="24"/>
                <w:szCs w:val="24"/>
              </w:rPr>
              <w:t>Uganda</w:t>
            </w:r>
          </w:p>
        </w:tc>
        <w:tc>
          <w:tcPr>
            <w:tcW w:w="1701" w:type="dxa"/>
            <w:tcBorders>
              <w:top w:val="single" w:sz="4" w:space="0" w:color="auto"/>
              <w:left w:val="single" w:sz="4" w:space="0" w:color="auto"/>
              <w:bottom w:val="single" w:sz="4" w:space="0" w:color="auto"/>
              <w:right w:val="single" w:sz="4" w:space="0" w:color="auto"/>
            </w:tcBorders>
            <w:vAlign w:val="center"/>
          </w:tcPr>
          <w:p w14:paraId="15D865FD" w14:textId="77777777"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CD562E" w14:textId="77777777" w:rsidR="003864A9" w:rsidRDefault="003864A9" w:rsidP="003864A9">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74"/>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6FF030" w14:textId="77777777" w:rsidR="003864A9" w:rsidRDefault="003864A9" w:rsidP="003864A9">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vAlign w:val="center"/>
          </w:tcPr>
          <w:p w14:paraId="725E343B" w14:textId="77777777" w:rsidR="003864A9" w:rsidRDefault="003864A9" w:rsidP="003864A9">
            <w:pPr>
              <w:jc w:val="center"/>
              <w:rPr>
                <w:sz w:val="24"/>
                <w:szCs w:val="24"/>
              </w:rPr>
            </w:pPr>
            <w:r>
              <w:rPr>
                <w:sz w:val="24"/>
                <w:szCs w:val="24"/>
              </w:rPr>
              <w:t>Unclear</w:t>
            </w:r>
            <w:r>
              <w:rPr>
                <w:sz w:val="24"/>
                <w:szCs w:val="24"/>
                <w:vertAlign w:val="superscript"/>
              </w:rPr>
              <w:footnoteReference w:id="75"/>
            </w:r>
          </w:p>
        </w:tc>
        <w:tc>
          <w:tcPr>
            <w:tcW w:w="1701" w:type="dxa"/>
            <w:tcBorders>
              <w:top w:val="single" w:sz="4" w:space="0" w:color="auto"/>
              <w:left w:val="single" w:sz="4" w:space="0" w:color="auto"/>
              <w:bottom w:val="single" w:sz="4" w:space="0" w:color="auto"/>
              <w:right w:val="single" w:sz="4" w:space="0" w:color="auto"/>
            </w:tcBorders>
            <w:vAlign w:val="center"/>
          </w:tcPr>
          <w:p w14:paraId="2306B0A0"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2B2A0E6"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D368EE" w14:textId="77777777" w:rsidR="003864A9" w:rsidRDefault="003864A9" w:rsidP="003864A9">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vAlign w:val="center"/>
          </w:tcPr>
          <w:p w14:paraId="2E6D2FFA" w14:textId="77777777" w:rsidR="003864A9" w:rsidRDefault="003864A9" w:rsidP="003864A9">
            <w:pPr>
              <w:jc w:val="center"/>
              <w:rPr>
                <w:sz w:val="24"/>
                <w:szCs w:val="24"/>
              </w:rPr>
            </w:pPr>
            <w:r>
              <w:rPr>
                <w:sz w:val="24"/>
                <w:szCs w:val="24"/>
              </w:rPr>
              <w:t>Unclear</w:t>
            </w:r>
          </w:p>
        </w:tc>
      </w:tr>
      <w:tr w:rsidR="003864A9" w14:paraId="5F179EBC" w14:textId="77777777" w:rsidTr="008D2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9EB1D5C" w14:textId="4C8E020B" w:rsidR="003864A9" w:rsidRDefault="003864A9" w:rsidP="003864A9">
            <w:pPr>
              <w:jc w:val="center"/>
              <w:rPr>
                <w:b/>
                <w:sz w:val="24"/>
                <w:szCs w:val="24"/>
              </w:rPr>
            </w:pPr>
            <w:r w:rsidRPr="00A30FBB">
              <w:rPr>
                <w:b/>
                <w:sz w:val="24"/>
                <w:szCs w:val="24"/>
              </w:rPr>
              <w:t>Ukraine</w:t>
            </w:r>
            <w:r>
              <w:rPr>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238C5" w14:textId="179F124E" w:rsidR="003864A9" w:rsidRDefault="003864A9" w:rsidP="003864A9">
            <w:pPr>
              <w:jc w:val="center"/>
              <w:rPr>
                <w:sz w:val="24"/>
                <w:szCs w:val="24"/>
              </w:rPr>
            </w:pPr>
            <w:r w:rsidRPr="00A30FBB">
              <w:rPr>
                <w:sz w:val="24"/>
                <w:szCs w:val="24"/>
              </w:rPr>
              <w:t>Not 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D8E26A" w14:textId="1B5C0CD9" w:rsidR="003864A9" w:rsidRDefault="008D2C54"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72D84B" w14:textId="00B2E5AC" w:rsidR="003864A9" w:rsidRDefault="008D2C54"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E0A2A4" w14:textId="60C73745" w:rsidR="003864A9" w:rsidRDefault="008D2C54"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C4EE8" w14:textId="4F34571A" w:rsidR="003864A9" w:rsidRDefault="008D2C54"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189D" w14:textId="7821BEB0" w:rsidR="003864A9" w:rsidRDefault="008D2C54"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48FC1A" w14:textId="6E50BBAA" w:rsidR="003864A9" w:rsidRDefault="008D2C54"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9FC4CB4" w14:textId="2A92A5F7" w:rsidR="003864A9" w:rsidRDefault="008D2C54" w:rsidP="003864A9">
            <w:pPr>
              <w:jc w:val="center"/>
              <w:rPr>
                <w:sz w:val="24"/>
                <w:szCs w:val="24"/>
              </w:rPr>
            </w:pPr>
            <w:r>
              <w:rPr>
                <w:sz w:val="24"/>
                <w:szCs w:val="24"/>
              </w:rPr>
              <w:t>No</w:t>
            </w:r>
          </w:p>
        </w:tc>
      </w:tr>
      <w:tr w:rsidR="003864A9" w14:paraId="5868FB4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574F3AA" w14:textId="5E436A08" w:rsidR="003864A9" w:rsidRDefault="003864A9" w:rsidP="003864A9">
            <w:pPr>
              <w:jc w:val="center"/>
              <w:rPr>
                <w:b/>
                <w:sz w:val="24"/>
                <w:szCs w:val="24"/>
              </w:rPr>
            </w:pPr>
            <w:r>
              <w:rPr>
                <w:b/>
                <w:sz w:val="24"/>
                <w:szCs w:val="24"/>
              </w:rPr>
              <w:t>United Kingdom</w:t>
            </w:r>
          </w:p>
        </w:tc>
        <w:tc>
          <w:tcPr>
            <w:tcW w:w="1701" w:type="dxa"/>
            <w:tcBorders>
              <w:top w:val="single" w:sz="4" w:space="0" w:color="auto"/>
              <w:left w:val="single" w:sz="4" w:space="0" w:color="auto"/>
              <w:bottom w:val="single" w:sz="4" w:space="0" w:color="auto"/>
              <w:right w:val="single" w:sz="4" w:space="0" w:color="auto"/>
            </w:tcBorders>
            <w:vAlign w:val="center"/>
          </w:tcPr>
          <w:p w14:paraId="42B47475" w14:textId="0E784246" w:rsidR="003864A9" w:rsidRDefault="003864A9" w:rsidP="003864A9">
            <w:pPr>
              <w:jc w:val="center"/>
              <w:rPr>
                <w:sz w:val="24"/>
                <w:szCs w:val="24"/>
              </w:rPr>
            </w:pPr>
            <w:r>
              <w:rPr>
                <w:sz w:val="24"/>
                <w:szCs w:val="24"/>
              </w:rPr>
              <w:t>Ratified,</w:t>
            </w:r>
          </w:p>
          <w:p w14:paraId="1FE49315" w14:textId="77777777" w:rsidR="003864A9" w:rsidRDefault="003864A9" w:rsidP="003864A9">
            <w:pPr>
              <w:jc w:val="center"/>
              <w:rPr>
                <w:sz w:val="24"/>
                <w:szCs w:val="24"/>
              </w:rPr>
            </w:pPr>
            <w:r>
              <w:rPr>
                <w:sz w:val="24"/>
                <w:szCs w:val="24"/>
              </w:rPr>
              <w:t>national law adopted</w:t>
            </w:r>
            <w:r>
              <w:rPr>
                <w:rStyle w:val="FootnoteReference"/>
                <w:sz w:val="24"/>
                <w:szCs w:val="24"/>
              </w:rPr>
              <w:footnoteReference w:id="76"/>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EB59A8"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DB5161"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CDDDCB"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C26946"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4D6291" w14:textId="468CB0F0"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CB4119"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8D2FA1" w14:textId="77777777" w:rsidR="003864A9" w:rsidRDefault="003864A9" w:rsidP="003864A9">
            <w:pPr>
              <w:jc w:val="center"/>
              <w:rPr>
                <w:sz w:val="24"/>
                <w:szCs w:val="24"/>
              </w:rPr>
            </w:pPr>
            <w:r>
              <w:rPr>
                <w:sz w:val="24"/>
                <w:szCs w:val="24"/>
              </w:rPr>
              <w:t>Yes</w:t>
            </w:r>
          </w:p>
        </w:tc>
      </w:tr>
      <w:tr w:rsidR="003864A9" w14:paraId="76B6399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E7C605B" w14:textId="77777777" w:rsidR="003864A9" w:rsidRDefault="003864A9" w:rsidP="003864A9">
            <w:pPr>
              <w:jc w:val="center"/>
              <w:rPr>
                <w:b/>
                <w:sz w:val="24"/>
                <w:szCs w:val="24"/>
              </w:rPr>
            </w:pPr>
            <w:r>
              <w:rPr>
                <w:b/>
                <w:sz w:val="24"/>
                <w:szCs w:val="24"/>
              </w:rPr>
              <w:lastRenderedPageBreak/>
              <w:t>United States</w:t>
            </w:r>
          </w:p>
        </w:tc>
        <w:tc>
          <w:tcPr>
            <w:tcW w:w="1701" w:type="dxa"/>
            <w:tcBorders>
              <w:top w:val="single" w:sz="4" w:space="0" w:color="auto"/>
              <w:left w:val="single" w:sz="4" w:space="0" w:color="auto"/>
              <w:bottom w:val="single" w:sz="4" w:space="0" w:color="auto"/>
              <w:right w:val="single" w:sz="4" w:space="0" w:color="auto"/>
            </w:tcBorders>
            <w:vAlign w:val="center"/>
          </w:tcPr>
          <w:p w14:paraId="1489582E"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089D5F"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8A3C5A"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39FF79"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0A6FF8"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6763A9C"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B35162"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45E6DB" w14:textId="77777777" w:rsidR="003864A9" w:rsidRDefault="003864A9" w:rsidP="003864A9">
            <w:pPr>
              <w:jc w:val="center"/>
              <w:rPr>
                <w:sz w:val="24"/>
                <w:szCs w:val="24"/>
              </w:rPr>
            </w:pPr>
            <w:r>
              <w:rPr>
                <w:sz w:val="24"/>
                <w:szCs w:val="24"/>
              </w:rPr>
              <w:t>No</w:t>
            </w:r>
          </w:p>
        </w:tc>
      </w:tr>
      <w:tr w:rsidR="003864A9" w14:paraId="1263987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7CD6F57" w14:textId="77777777" w:rsidR="003864A9" w:rsidRDefault="003864A9" w:rsidP="003864A9">
            <w:pPr>
              <w:jc w:val="center"/>
              <w:rPr>
                <w:b/>
                <w:sz w:val="24"/>
                <w:szCs w:val="24"/>
              </w:rPr>
            </w:pPr>
            <w:r>
              <w:rPr>
                <w:b/>
                <w:sz w:val="24"/>
                <w:szCs w:val="24"/>
              </w:rPr>
              <w:t>Uruguay</w:t>
            </w:r>
          </w:p>
        </w:tc>
        <w:tc>
          <w:tcPr>
            <w:tcW w:w="1701" w:type="dxa"/>
            <w:tcBorders>
              <w:top w:val="single" w:sz="4" w:space="0" w:color="auto"/>
              <w:left w:val="single" w:sz="4" w:space="0" w:color="auto"/>
              <w:bottom w:val="single" w:sz="4" w:space="0" w:color="auto"/>
              <w:right w:val="single" w:sz="4" w:space="0" w:color="auto"/>
            </w:tcBorders>
            <w:vAlign w:val="center"/>
          </w:tcPr>
          <w:p w14:paraId="2F3529B5" w14:textId="77777777" w:rsidR="003864A9" w:rsidRDefault="003864A9" w:rsidP="003864A9">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8DDB13" w14:textId="77777777" w:rsidR="003864A9" w:rsidRDefault="003864A9" w:rsidP="003864A9">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1A24F8" w14:textId="77777777" w:rsidR="003864A9" w:rsidRDefault="003864A9" w:rsidP="003864A9">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09195B"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1E9B09"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2EA674" w14:textId="77777777" w:rsidR="003864A9" w:rsidRDefault="003864A9" w:rsidP="003864A9">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B45F1E" w14:textId="77777777" w:rsidR="003864A9" w:rsidRDefault="003864A9" w:rsidP="003864A9">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B1FDD4" w14:textId="77777777" w:rsidR="003864A9" w:rsidRDefault="003864A9" w:rsidP="003864A9">
            <w:pPr>
              <w:jc w:val="center"/>
              <w:rPr>
                <w:sz w:val="24"/>
                <w:szCs w:val="24"/>
              </w:rPr>
            </w:pPr>
            <w:r>
              <w:rPr>
                <w:sz w:val="24"/>
                <w:szCs w:val="24"/>
              </w:rPr>
              <w:t>No</w:t>
            </w:r>
          </w:p>
        </w:tc>
      </w:tr>
      <w:tr w:rsidR="003864A9" w14:paraId="11C698B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1DDD186" w14:textId="77777777" w:rsidR="003864A9" w:rsidRDefault="003864A9" w:rsidP="003864A9">
            <w:pPr>
              <w:jc w:val="center"/>
              <w:rPr>
                <w:b/>
                <w:sz w:val="24"/>
                <w:szCs w:val="24"/>
              </w:rPr>
            </w:pPr>
          </w:p>
          <w:p w14:paraId="05BBBA8E" w14:textId="77777777" w:rsidR="003864A9" w:rsidRDefault="003864A9" w:rsidP="003864A9">
            <w:pPr>
              <w:jc w:val="center"/>
              <w:rPr>
                <w:b/>
                <w:sz w:val="24"/>
                <w:szCs w:val="24"/>
              </w:rPr>
            </w:pPr>
            <w:r>
              <w:rPr>
                <w:b/>
                <w:sz w:val="24"/>
                <w:szCs w:val="24"/>
              </w:rPr>
              <w:t>Vanuatu</w:t>
            </w:r>
          </w:p>
          <w:p w14:paraId="0DF087E5" w14:textId="77777777" w:rsidR="003864A9" w:rsidRDefault="003864A9" w:rsidP="003864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9A1968" w14:textId="6803AFEF" w:rsidR="003864A9" w:rsidRDefault="003864A9" w:rsidP="003864A9">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35CD93FB"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AB2DEEC"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2B1EDC4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9F64445"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7A60426"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6FA1407"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2DF0B71" w14:textId="77777777" w:rsidR="003864A9" w:rsidRDefault="003864A9" w:rsidP="003864A9">
            <w:pPr>
              <w:jc w:val="center"/>
              <w:rPr>
                <w:sz w:val="24"/>
                <w:szCs w:val="24"/>
              </w:rPr>
            </w:pPr>
            <w:r>
              <w:rPr>
                <w:sz w:val="24"/>
                <w:szCs w:val="24"/>
              </w:rPr>
              <w:t>Unclear</w:t>
            </w:r>
          </w:p>
        </w:tc>
      </w:tr>
      <w:tr w:rsidR="003864A9" w14:paraId="7A8FB61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ADC58FB" w14:textId="77777777" w:rsidR="003864A9" w:rsidRDefault="003864A9" w:rsidP="003864A9">
            <w:pPr>
              <w:jc w:val="center"/>
              <w:rPr>
                <w:b/>
                <w:sz w:val="24"/>
                <w:szCs w:val="24"/>
              </w:rPr>
            </w:pPr>
          </w:p>
          <w:p w14:paraId="424E3BC6" w14:textId="77777777" w:rsidR="003864A9" w:rsidRDefault="003864A9" w:rsidP="003864A9">
            <w:pPr>
              <w:jc w:val="center"/>
              <w:rPr>
                <w:b/>
                <w:sz w:val="24"/>
                <w:szCs w:val="24"/>
              </w:rPr>
            </w:pPr>
            <w:r>
              <w:rPr>
                <w:b/>
                <w:sz w:val="24"/>
                <w:szCs w:val="24"/>
              </w:rPr>
              <w:t>Venezuela</w:t>
            </w:r>
          </w:p>
          <w:p w14:paraId="4E57E34F" w14:textId="77777777" w:rsidR="003864A9" w:rsidRDefault="003864A9" w:rsidP="003864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CB83960" w14:textId="2723C9BE" w:rsidR="003864A9" w:rsidRDefault="003864A9" w:rsidP="003864A9">
            <w:pPr>
              <w:jc w:val="center"/>
              <w:rPr>
                <w:sz w:val="24"/>
                <w:szCs w:val="24"/>
              </w:rPr>
            </w:pPr>
            <w:r>
              <w:rPr>
                <w:sz w:val="24"/>
                <w:szCs w:val="24"/>
              </w:rPr>
              <w:t>Ratified, no national law</w:t>
            </w:r>
          </w:p>
        </w:tc>
        <w:tc>
          <w:tcPr>
            <w:tcW w:w="1701" w:type="dxa"/>
            <w:tcBorders>
              <w:top w:val="single" w:sz="4" w:space="0" w:color="auto"/>
              <w:left w:val="single" w:sz="4" w:space="0" w:color="auto"/>
              <w:bottom w:val="single" w:sz="4" w:space="0" w:color="auto"/>
              <w:right w:val="single" w:sz="4" w:space="0" w:color="auto"/>
            </w:tcBorders>
            <w:vAlign w:val="center"/>
          </w:tcPr>
          <w:p w14:paraId="627DCC06"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F08EC35"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45A618D"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A5D562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9C01B7E"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9EBA97D"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30D1C56D" w14:textId="77777777" w:rsidR="003864A9" w:rsidRDefault="003864A9" w:rsidP="003864A9">
            <w:pPr>
              <w:jc w:val="center"/>
              <w:rPr>
                <w:sz w:val="24"/>
                <w:szCs w:val="24"/>
              </w:rPr>
            </w:pPr>
            <w:r>
              <w:rPr>
                <w:sz w:val="24"/>
                <w:szCs w:val="24"/>
              </w:rPr>
              <w:t>Unclear</w:t>
            </w:r>
          </w:p>
        </w:tc>
      </w:tr>
      <w:tr w:rsidR="003864A9" w14:paraId="112AFA9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649AC34" w14:textId="77777777" w:rsidR="003864A9" w:rsidRDefault="003864A9" w:rsidP="003864A9">
            <w:pPr>
              <w:jc w:val="center"/>
              <w:rPr>
                <w:b/>
                <w:sz w:val="24"/>
                <w:szCs w:val="24"/>
              </w:rPr>
            </w:pPr>
            <w:r>
              <w:rPr>
                <w:b/>
                <w:sz w:val="24"/>
                <w:szCs w:val="24"/>
              </w:rPr>
              <w:t>Zimbabwe</w:t>
            </w:r>
          </w:p>
        </w:tc>
        <w:tc>
          <w:tcPr>
            <w:tcW w:w="1701" w:type="dxa"/>
            <w:tcBorders>
              <w:top w:val="single" w:sz="4" w:space="0" w:color="auto"/>
              <w:left w:val="single" w:sz="4" w:space="0" w:color="auto"/>
              <w:bottom w:val="single" w:sz="4" w:space="0" w:color="auto"/>
              <w:right w:val="single" w:sz="4" w:space="0" w:color="auto"/>
            </w:tcBorders>
            <w:vAlign w:val="center"/>
          </w:tcPr>
          <w:p w14:paraId="03603FE7" w14:textId="4F968373" w:rsidR="003864A9" w:rsidRDefault="003864A9" w:rsidP="003864A9">
            <w:pPr>
              <w:jc w:val="center"/>
              <w:rPr>
                <w:sz w:val="24"/>
                <w:szCs w:val="24"/>
              </w:rPr>
            </w:pPr>
            <w:r>
              <w:rPr>
                <w:sz w:val="24"/>
                <w:szCs w:val="24"/>
              </w:rPr>
              <w:t>Ratified, national law reform underway</w:t>
            </w:r>
            <w:r>
              <w:rPr>
                <w:rStyle w:val="FootnoteReference"/>
                <w:sz w:val="24"/>
                <w:szCs w:val="24"/>
              </w:rPr>
              <w:footnoteReference w:id="77"/>
            </w:r>
          </w:p>
        </w:tc>
        <w:tc>
          <w:tcPr>
            <w:tcW w:w="1701" w:type="dxa"/>
            <w:tcBorders>
              <w:top w:val="single" w:sz="4" w:space="0" w:color="auto"/>
              <w:left w:val="single" w:sz="4" w:space="0" w:color="auto"/>
              <w:bottom w:val="single" w:sz="4" w:space="0" w:color="auto"/>
              <w:right w:val="single" w:sz="4" w:space="0" w:color="auto"/>
            </w:tcBorders>
            <w:vAlign w:val="center"/>
          </w:tcPr>
          <w:p w14:paraId="1E8041E2" w14:textId="77777777" w:rsidR="003864A9" w:rsidRDefault="003864A9" w:rsidP="003864A9">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396C4116" w14:textId="77777777" w:rsidR="003864A9" w:rsidRDefault="003864A9" w:rsidP="003864A9">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909B57F"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4848E1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C4B2692" w14:textId="77777777" w:rsidR="003864A9" w:rsidRDefault="003864A9" w:rsidP="003864A9">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A13ADAA" w14:textId="77777777" w:rsidR="003864A9" w:rsidRDefault="003864A9" w:rsidP="003864A9">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0FFA5210" w14:textId="77777777" w:rsidR="003864A9" w:rsidRDefault="003864A9" w:rsidP="003864A9">
            <w:pPr>
              <w:jc w:val="center"/>
              <w:rPr>
                <w:sz w:val="24"/>
                <w:szCs w:val="24"/>
              </w:rPr>
            </w:pPr>
            <w:r>
              <w:rPr>
                <w:sz w:val="24"/>
                <w:szCs w:val="24"/>
              </w:rPr>
              <w:t>Unclear</w:t>
            </w:r>
          </w:p>
        </w:tc>
      </w:tr>
    </w:tbl>
    <w:p w14:paraId="7B840552" w14:textId="77777777" w:rsidR="00C54336" w:rsidRDefault="00B44F99">
      <w:pPr>
        <w:pStyle w:val="Heading1"/>
        <w:rPr>
          <w:rFonts w:ascii="Calibri" w:eastAsia="Calibri" w:hAnsi="Calibri" w:cs="Calibri"/>
          <w:b/>
          <w:color w:val="000000"/>
          <w:sz w:val="24"/>
          <w:szCs w:val="24"/>
        </w:rPr>
      </w:pPr>
      <w:bookmarkStart w:id="1" w:name="_heading=h.1fob9te" w:colFirst="0" w:colLast="0"/>
      <w:bookmarkEnd w:id="1"/>
      <w:r>
        <w:rPr>
          <w:rFonts w:ascii="Calibri" w:eastAsia="Calibri" w:hAnsi="Calibri" w:cs="Calibri"/>
          <w:b/>
          <w:color w:val="000000"/>
          <w:sz w:val="24"/>
          <w:szCs w:val="24"/>
        </w:rPr>
        <w:lastRenderedPageBreak/>
        <w:t>Under “status”:</w:t>
      </w:r>
    </w:p>
    <w:p w14:paraId="12CD0843"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color w:val="000000"/>
          <w:sz w:val="24"/>
          <w:szCs w:val="24"/>
        </w:rPr>
        <w:t>Ratified, national law under discussion: the Marrakesh Treaty has been ratified (or acceded to), but the process of amending national law is ongoing.</w:t>
      </w:r>
    </w:p>
    <w:p w14:paraId="5EC2B45A"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national law amended: the Marrakesh Treaty has been ratified, and national laws amended in response. </w:t>
      </w:r>
    </w:p>
    <w:p w14:paraId="6E8DBB82"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no national reform: the Marrakesh Treaty has been ratified, but we are not aware of efforts to amend national laws </w:t>
      </w:r>
      <w:proofErr w:type="gramStart"/>
      <w:r>
        <w:rPr>
          <w:color w:val="000000"/>
          <w:sz w:val="24"/>
          <w:szCs w:val="24"/>
        </w:rPr>
        <w:t>in order to</w:t>
      </w:r>
      <w:proofErr w:type="gramEnd"/>
      <w:r>
        <w:rPr>
          <w:color w:val="000000"/>
          <w:sz w:val="24"/>
          <w:szCs w:val="24"/>
        </w:rPr>
        <w:t xml:space="preserve"> comply. Compliance might be the case in countries where the Treaty provisions have direct effect after ratification.  </w:t>
      </w:r>
    </w:p>
    <w:p w14:paraId="4E5F49C2"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under discussion: Under the terms of the EU legislation on Marrakesh, EU Member States have until 11 October to bring their legislation into line with the rules set out in European law. For countries marked in this way, this process has not yet been completed. </w:t>
      </w:r>
    </w:p>
    <w:p w14:paraId="389D8818"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transposed: the country has successfully updated its national law </w:t>
      </w:r>
      <w:proofErr w:type="gramStart"/>
      <w:r>
        <w:rPr>
          <w:color w:val="000000"/>
          <w:sz w:val="24"/>
          <w:szCs w:val="24"/>
        </w:rPr>
        <w:t>in order to</w:t>
      </w:r>
      <w:proofErr w:type="gramEnd"/>
      <w:r>
        <w:rPr>
          <w:color w:val="000000"/>
          <w:sz w:val="24"/>
          <w:szCs w:val="24"/>
        </w:rPr>
        <w:t xml:space="preserve"> comply with the EU legislation on Marrakesh  </w:t>
      </w:r>
    </w:p>
    <w:p w14:paraId="0E7ADAC9"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EU ratified, no national reform: the country has not initiated legislative changes to its national law.</w:t>
      </w:r>
    </w:p>
    <w:p w14:paraId="1A28113C"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Not yet ratified, national law under discussion: the country has not ratified the treaty but has initiated legislative changes to its national law.</w:t>
      </w:r>
    </w:p>
    <w:p w14:paraId="0E29F7D4" w14:textId="77777777" w:rsidR="00C54336" w:rsidRDefault="00B44F99">
      <w:pPr>
        <w:spacing w:before="120" w:after="120" w:line="240" w:lineRule="auto"/>
        <w:rPr>
          <w:sz w:val="24"/>
          <w:szCs w:val="24"/>
        </w:rPr>
      </w:pPr>
      <w:r>
        <w:rPr>
          <w:b/>
          <w:sz w:val="24"/>
          <w:szCs w:val="24"/>
        </w:rPr>
        <w:t xml:space="preserve">Criteria: </w:t>
      </w:r>
    </w:p>
    <w:p w14:paraId="7B152900"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(books)?  </w:t>
      </w:r>
      <w:r>
        <w:rPr>
          <w:color w:val="000000"/>
          <w:sz w:val="24"/>
          <w:szCs w:val="24"/>
        </w:rPr>
        <w:t>The Marrakesh Treaty leaves open the possibility for Member States to oblige beneficiaries and/or authorised entities such as libraries to make payments to rightholders when making or sharing accessible copies of books. We believe that such an obligation is counter-productive – it is directly harmful to beneficiaries, and risks drawing resources away from services to beneficiaries in the case of authorised entities.</w:t>
      </w:r>
    </w:p>
    <w:p w14:paraId="75D2CC8C"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Can libraries use Marrakesh rights without paying remuneration for audio-books</w:t>
      </w:r>
      <w:r>
        <w:rPr>
          <w:color w:val="000000"/>
          <w:sz w:val="24"/>
          <w:szCs w:val="24"/>
        </w:rPr>
        <w:t xml:space="preserve">? As above but relating to audio-books. The current market situation for audiobooks means that some countries treat them differently to normal books. We believe, again, that payments will draw resources away from other uses. </w:t>
      </w:r>
    </w:p>
    <w:p w14:paraId="32FE1843"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needing to check on commercial availability? </w:t>
      </w:r>
      <w:r>
        <w:rPr>
          <w:color w:val="000000"/>
          <w:sz w:val="24"/>
          <w:szCs w:val="24"/>
        </w:rPr>
        <w:t xml:space="preserve">The Marrakesh Treaty leaves the possibility to oblige beneficiaries and authorised entities to check whether an accessible format copy of a book is available on the market before making 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58F5907D"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lastRenderedPageBreak/>
        <w:t xml:space="preserve">Can libraries use Marrakesh rights without a registration obligation? </w:t>
      </w:r>
      <w:r>
        <w:rPr>
          <w:color w:val="000000"/>
          <w:sz w:val="24"/>
          <w:szCs w:val="24"/>
        </w:rPr>
        <w:t>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5FB4F68E"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additional record-keeping requirements? </w:t>
      </w:r>
      <w:r>
        <w:rPr>
          <w:color w:val="000000"/>
          <w:sz w:val="24"/>
          <w:szCs w:val="24"/>
        </w:rPr>
        <w:t xml:space="preserve">The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3C639C0C"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i/>
          <w:color w:val="000000"/>
          <w:sz w:val="24"/>
          <w:szCs w:val="24"/>
        </w:rPr>
        <w:t xml:space="preserve">Can libraries use exceptions to serve people with dyslexia included? </w:t>
      </w:r>
      <w:r>
        <w:rPr>
          <w:color w:val="000000"/>
          <w:sz w:val="24"/>
          <w:szCs w:val="24"/>
        </w:rPr>
        <w:t>The refers to whether national laws – in line with the Marrakesh Treaty – extend the scope of beneficiaries to people with dyslexia.</w:t>
      </w:r>
    </w:p>
    <w:p w14:paraId="546658DE" w14:textId="77777777" w:rsidR="00C54336" w:rsidRDefault="00B44F99">
      <w:pPr>
        <w:numPr>
          <w:ilvl w:val="0"/>
          <w:numId w:val="1"/>
        </w:numPr>
        <w:pBdr>
          <w:top w:val="nil"/>
          <w:left w:val="nil"/>
          <w:bottom w:val="nil"/>
          <w:right w:val="nil"/>
          <w:between w:val="nil"/>
        </w:pBdr>
        <w:spacing w:before="120" w:after="120" w:line="240" w:lineRule="auto"/>
        <w:rPr>
          <w:b/>
          <w:color w:val="000000"/>
          <w:sz w:val="24"/>
          <w:szCs w:val="24"/>
        </w:rPr>
      </w:pPr>
      <w:r>
        <w:rPr>
          <w:i/>
          <w:color w:val="000000"/>
          <w:sz w:val="24"/>
          <w:szCs w:val="24"/>
        </w:rPr>
        <w:t xml:space="preserve">Are people with other disabilities included? </w:t>
      </w:r>
      <w:r>
        <w:rPr>
          <w:color w:val="000000"/>
          <w:sz w:val="24"/>
          <w:szCs w:val="24"/>
        </w:rPr>
        <w:t>While not included in the Treaty, it is possible for Member States to extend possibilities to benefit from the Treaty to people with other disabilities. This is an issue currently on the agenda at the World Intellectual Property Organisation.</w:t>
      </w:r>
    </w:p>
    <w:sectPr w:rsidR="00C54336">
      <w:footerReference w:type="default" r:id="rId12"/>
      <w:pgSz w:w="16838" w:h="11906"/>
      <w:pgMar w:top="1135" w:right="1417" w:bottom="1417" w:left="1417" w:header="567"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C4F9" w14:textId="77777777" w:rsidR="00174F7C" w:rsidRDefault="00174F7C">
      <w:pPr>
        <w:spacing w:after="0" w:line="240" w:lineRule="auto"/>
      </w:pPr>
      <w:r>
        <w:separator/>
      </w:r>
    </w:p>
  </w:endnote>
  <w:endnote w:type="continuationSeparator" w:id="0">
    <w:p w14:paraId="22830033" w14:textId="77777777" w:rsidR="00174F7C" w:rsidRDefault="0017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ø/cÓ">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9E8E" w14:textId="77777777" w:rsidR="000155C1" w:rsidRDefault="000155C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03983C1" w14:textId="77777777" w:rsidR="000155C1" w:rsidRDefault="000155C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D88A" w14:textId="77777777" w:rsidR="00174F7C" w:rsidRDefault="00174F7C">
      <w:pPr>
        <w:spacing w:after="0" w:line="240" w:lineRule="auto"/>
      </w:pPr>
      <w:r>
        <w:separator/>
      </w:r>
    </w:p>
  </w:footnote>
  <w:footnote w:type="continuationSeparator" w:id="0">
    <w:p w14:paraId="58A44165" w14:textId="77777777" w:rsidR="00174F7C" w:rsidRDefault="00174F7C">
      <w:pPr>
        <w:spacing w:after="0" w:line="240" w:lineRule="auto"/>
      </w:pPr>
      <w:r>
        <w:continuationSeparator/>
      </w:r>
    </w:p>
  </w:footnote>
  <w:footnote w:id="1">
    <w:p w14:paraId="2255AECC" w14:textId="77777777" w:rsidR="000155C1" w:rsidRDefault="000155C1">
      <w:pPr>
        <w:spacing w:after="0" w:line="240" w:lineRule="auto"/>
        <w:rPr>
          <w:sz w:val="20"/>
          <w:szCs w:val="20"/>
        </w:rPr>
      </w:pPr>
      <w:r>
        <w:rPr>
          <w:rStyle w:val="FootnoteReference"/>
        </w:rPr>
        <w:footnoteRef/>
      </w:r>
      <w:r>
        <w:rPr>
          <w:sz w:val="20"/>
          <w:szCs w:val="20"/>
        </w:rPr>
        <w:t xml:space="preserve"> Please note that print disabilities should be understood as defined in the Marrakesh Treaty, i.e. being blind, having a visual impairment or reading disability which cannot be improved to give visual function substantially equivalent to that of a person who has no such impairment or disability and so is unable to read printed works to substantially the same extent as a person without an impairment or disability, or being otherwise unable, through physical disability, to hold or manipulate a book or to focus or move the eyes to the extent that would be normally acceptable for reading</w:t>
      </w:r>
      <w:r>
        <w:rPr>
          <w:rFonts w:ascii="Arial" w:eastAsia="Arial" w:hAnsi="Arial" w:cs="Arial"/>
          <w:color w:val="3B3B3B"/>
          <w:sz w:val="24"/>
          <w:szCs w:val="24"/>
        </w:rPr>
        <w:t>.</w:t>
      </w:r>
    </w:p>
  </w:footnote>
  <w:footnote w:id="2">
    <w:p w14:paraId="4C1F809B" w14:textId="6A7D62BF"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Agreed in July 2019 by the Senate, and in November 2020 by the Chamber of Deputies as S</w:t>
      </w:r>
      <w:r>
        <w:rPr>
          <w:color w:val="000000"/>
          <w:sz w:val="20"/>
          <w:szCs w:val="20"/>
        </w:rPr>
        <w:t>1762/18</w:t>
      </w:r>
      <w:r w:rsidR="008D2C54">
        <w:rPr>
          <w:sz w:val="20"/>
          <w:szCs w:val="20"/>
        </w:rPr>
        <w:t xml:space="preserve">. Final text here: </w:t>
      </w:r>
    </w:p>
  </w:footnote>
  <w:footnote w:id="3">
    <w:p w14:paraId="6F95927F"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the bill, works which have been originally published in accessible formats are not covered by the exceptions,</w:t>
      </w:r>
      <w:r>
        <w:rPr>
          <w:sz w:val="20"/>
          <w:szCs w:val="20"/>
        </w:rPr>
        <w:t xml:space="preserve"> if used as they are. However, if further changes are necessary, the exceptions again apply.</w:t>
      </w:r>
      <w:r>
        <w:rPr>
          <w:color w:val="000000"/>
          <w:sz w:val="20"/>
          <w:szCs w:val="20"/>
        </w:rPr>
        <w:t xml:space="preserve"> </w:t>
      </w:r>
    </w:p>
  </w:footnote>
  <w:footnote w:id="4">
    <w:p w14:paraId="58220A52"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Authority responsible for applying the law is required to ‘get to know’ authorised entities. AEs are obliged to share their </w:t>
      </w:r>
      <w:proofErr w:type="gramStart"/>
      <w:r>
        <w:rPr>
          <w:color w:val="000000"/>
          <w:sz w:val="20"/>
          <w:szCs w:val="20"/>
        </w:rPr>
        <w:t>catalogues, but</w:t>
      </w:r>
      <w:proofErr w:type="gramEnd"/>
      <w:r>
        <w:rPr>
          <w:color w:val="000000"/>
          <w:sz w:val="20"/>
          <w:szCs w:val="20"/>
        </w:rPr>
        <w:t xml:space="preserve"> are free</w:t>
      </w:r>
      <w:r>
        <w:rPr>
          <w:sz w:val="20"/>
          <w:szCs w:val="20"/>
        </w:rPr>
        <w:t>r in direct distribution to entities</w:t>
      </w:r>
      <w:r>
        <w:rPr>
          <w:color w:val="000000"/>
          <w:sz w:val="20"/>
          <w:szCs w:val="20"/>
        </w:rPr>
        <w:t xml:space="preserve">. </w:t>
      </w:r>
    </w:p>
  </w:footnote>
  <w:footnote w:id="5">
    <w:p w14:paraId="6A7D9E07" w14:textId="77777777" w:rsidR="000155C1" w:rsidRDefault="000155C1" w:rsidP="004138C8">
      <w:pPr>
        <w:spacing w:after="0"/>
        <w:rPr>
          <w:sz w:val="20"/>
          <w:szCs w:val="20"/>
        </w:rPr>
      </w:pPr>
      <w:r>
        <w:rPr>
          <w:rStyle w:val="FootnoteReference"/>
        </w:rPr>
        <w:footnoteRef/>
      </w:r>
      <w:r>
        <w:t xml:space="preserve"> </w:t>
      </w:r>
      <w:r>
        <w:rPr>
          <w:sz w:val="20"/>
          <w:szCs w:val="20"/>
        </w:rPr>
        <w:t xml:space="preserve">Yes, but with incentives provided to do so. There isn’t a strict requirement to check commercial availability. One of the two exceptions, the one for institutions, includes no fairness test but a commercial availability check. The other one, a fair dealing, has no commercial availability test, but requires you to do a fairness assessment which is likely to involve a commercial availability test (as part of weighing up the "impact on the market" factor). So technically you don't have to do one, </w:t>
      </w:r>
      <w:proofErr w:type="gramStart"/>
      <w:r>
        <w:rPr>
          <w:sz w:val="20"/>
          <w:szCs w:val="20"/>
        </w:rPr>
        <w:t>as long as</w:t>
      </w:r>
      <w:proofErr w:type="gramEnd"/>
      <w:r>
        <w:rPr>
          <w:sz w:val="20"/>
          <w:szCs w:val="20"/>
        </w:rPr>
        <w:t xml:space="preserve"> your use is fair, but in reality, it's very likely that one will always be done. On the plus side, if you think your use is fair, you can still do it even if the material is commercially available. </w:t>
      </w:r>
    </w:p>
  </w:footnote>
  <w:footnote w:id="6">
    <w:p w14:paraId="0D3A8732"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Yes, but only as concerns some provisions </w:t>
      </w:r>
    </w:p>
  </w:footnote>
  <w:footnote w:id="7">
    <w:p w14:paraId="14E23610" w14:textId="4CAC5DCA" w:rsidR="004138C8" w:rsidRPr="004138C8" w:rsidRDefault="004138C8">
      <w:pPr>
        <w:pStyle w:val="FootnoteText"/>
      </w:pPr>
      <w:r w:rsidRPr="004138C8">
        <w:rPr>
          <w:rStyle w:val="FootnoteReference"/>
        </w:rPr>
        <w:footnoteRef/>
      </w:r>
      <w:r w:rsidRPr="004138C8">
        <w:t xml:space="preserve"> </w:t>
      </w:r>
      <w:r w:rsidRPr="004138C8">
        <w:rPr>
          <w:rFonts w:asciiTheme="minorHAnsi" w:hAnsiTheme="minorHAnsi"/>
        </w:rPr>
        <w:t xml:space="preserve">For more information, see ‘Getting Started. Implementing the Marrakesh Treaty for persons with print disabilities. A practical guide for librarians - Belarusian edition (English)’, </w:t>
      </w:r>
      <w:hyperlink r:id="rId1" w:history="1">
        <w:r w:rsidRPr="004138C8">
          <w:rPr>
            <w:rStyle w:val="Hyperlink"/>
            <w:rFonts w:asciiTheme="minorHAnsi" w:hAnsiTheme="minorHAnsi"/>
          </w:rPr>
          <w:t>https://www.eifl.net/resources/getting-started-implementing-marrakesh-treaty-persons-print-disabilities-practical-guide-4</w:t>
        </w:r>
      </w:hyperlink>
      <w:r w:rsidRPr="004138C8">
        <w:rPr>
          <w:rFonts w:asciiTheme="minorHAnsi" w:hAnsiTheme="minorHAnsi"/>
        </w:rPr>
        <w:t xml:space="preserve">. The government of Belarus plans to amend the copyright law to permit circumvention of technological protection measures in accordance with Article 7 of the Marrakesh Treaty.  </w:t>
      </w:r>
    </w:p>
  </w:footnote>
  <w:footnote w:id="8">
    <w:p w14:paraId="009E3660" w14:textId="6374EDAB" w:rsidR="00706A3B" w:rsidRDefault="00706A3B">
      <w:pPr>
        <w:pStyle w:val="FootnoteText"/>
      </w:pPr>
      <w:r>
        <w:rPr>
          <w:rStyle w:val="FootnoteReference"/>
        </w:rPr>
        <w:footnoteRef/>
      </w:r>
      <w:r>
        <w:t xml:space="preserve"> Text of the law available here: </w:t>
      </w:r>
      <w:hyperlink r:id="rId2" w:tgtFrame="_blank" w:tooltip="http://www.ejustice.just.fgov.be/cgi_loi/change_lg.pl?languagenl&amp;laN&amp;table_namewet&amp;cn2018112504" w:history="1">
        <w:r>
          <w:rPr>
            <w:rStyle w:val="Hyperlink"/>
          </w:rPr>
          <w:t>http://www.ejustice.just.fgov.be/cgi_loi/change_lg.pl?language=nl&amp;la=N&amp;table_name=wet&amp;cn=2018112504</w:t>
        </w:r>
      </w:hyperlink>
    </w:p>
  </w:footnote>
  <w:footnote w:id="9">
    <w:p w14:paraId="09F60183" w14:textId="77777777" w:rsidR="00B7484F" w:rsidRDefault="00B7484F" w:rsidP="00C7260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Discussions about regulation are ongoing. There is no remuneration obligation in the current drafts, and efforts to remove commercial availability tests. However, there are tough rules about registration and oversight, and rightholders are still arguing strongly for commercial availability tests.</w:t>
      </w:r>
    </w:p>
  </w:footnote>
  <w:footnote w:id="10">
    <w:p w14:paraId="7E10FC8F" w14:textId="23D1032C" w:rsidR="002C32FC" w:rsidRDefault="002C32FC">
      <w:pPr>
        <w:pStyle w:val="FootnoteText"/>
      </w:pPr>
      <w:r>
        <w:rPr>
          <w:rStyle w:val="FootnoteReference"/>
        </w:rPr>
        <w:footnoteRef/>
      </w:r>
      <w:r>
        <w:t xml:space="preserve"> The current law (2000) only allows libraries to reproduce works into Braille </w:t>
      </w:r>
    </w:p>
  </w:footnote>
  <w:footnote w:id="11">
    <w:p w14:paraId="19BF4108"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Canada has been involved in cross-border exchanges of work under the Marrakesh Treaty – a direct exchange with Kyrgyzstan.</w:t>
      </w:r>
    </w:p>
  </w:footnote>
  <w:footnote w:id="12">
    <w:p w14:paraId="6A2244DF"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legislation has been passed, and further discussions are currently not underway or scheduled, a regulation enacting some of the provisions regarding supplementary remuneration and annual reports are possible. The Standing Committee on Industry, Science and Technology has recently </w:t>
      </w:r>
      <w:hyperlink r:id="rId3">
        <w:r>
          <w:rPr>
            <w:color w:val="1155CC"/>
            <w:sz w:val="20"/>
            <w:szCs w:val="20"/>
            <w:u w:val="single"/>
          </w:rPr>
          <w:t xml:space="preserve">reported </w:t>
        </w:r>
      </w:hyperlink>
      <w:r>
        <w:rPr>
          <w:color w:val="000000"/>
          <w:sz w:val="20"/>
          <w:szCs w:val="20"/>
        </w:rPr>
        <w:t>on the Statutory Review of the Copyright Act and pointed ou</w:t>
      </w:r>
      <w:r>
        <w:rPr>
          <w:sz w:val="20"/>
          <w:szCs w:val="20"/>
        </w:rPr>
        <w:t>t the lack of increase of works in accessible formats since the ratification of Marrakesh. It recommends that this is monitored on an annual basis.</w:t>
      </w:r>
    </w:p>
  </w:footnote>
  <w:footnote w:id="13">
    <w:p w14:paraId="3B375AEE"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4">
    <w:p w14:paraId="306EC2B3"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5">
    <w:p w14:paraId="5B567AD6"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6">
    <w:p w14:paraId="1C7A1CB8" w14:textId="77777777" w:rsidR="002C32FC" w:rsidRDefault="002C32FC">
      <w:pPr>
        <w:pStyle w:val="FootnoteText"/>
      </w:pPr>
      <w:r>
        <w:rPr>
          <w:rStyle w:val="FootnoteReference"/>
        </w:rPr>
        <w:footnoteRef/>
      </w:r>
      <w:r>
        <w:t xml:space="preserve"> Discussions are ongoing, with the national library association following these closely: </w:t>
      </w:r>
      <w:hyperlink r:id="rId4" w:history="1">
        <w:r w:rsidRPr="00401488">
          <w:rPr>
            <w:rStyle w:val="Hyperlink"/>
          </w:rPr>
          <w:t>https://www.ascolbi.org/testing/item/el-tratado-de-marrakech-y-las-bibliotecas-en-colombia-un-llamado-a-la-accion</w:t>
        </w:r>
      </w:hyperlink>
      <w:r>
        <w:t xml:space="preserve"> </w:t>
      </w:r>
    </w:p>
  </w:footnote>
  <w:footnote w:id="17">
    <w:p w14:paraId="501D6990" w14:textId="2FAE315A" w:rsidR="006866AE" w:rsidRDefault="006866AE">
      <w:pPr>
        <w:pStyle w:val="FootnoteText"/>
      </w:pPr>
      <w:r>
        <w:rPr>
          <w:rStyle w:val="FootnoteReference"/>
        </w:rPr>
        <w:footnoteRef/>
      </w:r>
      <w:r>
        <w:t xml:space="preserve"> </w:t>
      </w:r>
      <w:r w:rsidR="00AE56B7">
        <w:t>T</w:t>
      </w:r>
      <w:r>
        <w:t xml:space="preserve">he draft text for the Comoros follows closely the Treaty: </w:t>
      </w:r>
      <w:hyperlink r:id="rId5" w:history="1">
        <w:r w:rsidRPr="0069799E">
          <w:rPr>
            <w:rStyle w:val="Hyperlink"/>
          </w:rPr>
          <w:t>https://es.unesco.org/creativity/sites/creativity/files/qpr/projet_de_loi_sur_le_droit_dauteur_version_final_fev2018_0.pdf</w:t>
        </w:r>
      </w:hyperlink>
      <w:r>
        <w:t xml:space="preserve"> </w:t>
      </w:r>
    </w:p>
  </w:footnote>
  <w:footnote w:id="18">
    <w:p w14:paraId="2B96A6B6" w14:textId="778E33E6" w:rsidR="00824824" w:rsidRDefault="00824824">
      <w:pPr>
        <w:pStyle w:val="FootnoteText"/>
      </w:pPr>
      <w:r>
        <w:rPr>
          <w:rStyle w:val="FootnoteReference"/>
        </w:rPr>
        <w:footnoteRef/>
      </w:r>
      <w:r>
        <w:t xml:space="preserve"> For severe dyslexia only</w:t>
      </w:r>
    </w:p>
  </w:footnote>
  <w:footnote w:id="19">
    <w:p w14:paraId="6CF7DA76" w14:textId="0057FF6A" w:rsidR="00824824" w:rsidRDefault="00824824">
      <w:pPr>
        <w:pStyle w:val="FootnoteText"/>
      </w:pPr>
      <w:r>
        <w:rPr>
          <w:rStyle w:val="FootnoteReference"/>
        </w:rPr>
        <w:footnoteRef/>
      </w:r>
      <w:r>
        <w:t xml:space="preserve"> Cross-border provisions, however, do not apply </w:t>
      </w:r>
    </w:p>
  </w:footnote>
  <w:footnote w:id="20">
    <w:p w14:paraId="24552C96"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amended Copyright Act came into force on November 28, 2018.</w:t>
      </w:r>
    </w:p>
  </w:footnote>
  <w:footnote w:id="21">
    <w:p w14:paraId="037F271B"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if a beneficiary person will have a permanent copy of an audio book. </w:t>
      </w:r>
    </w:p>
  </w:footnote>
  <w:footnote w:id="22">
    <w:p w14:paraId="78CE17D5"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Apart from the European Directive’s record-keeping requirements, the Finnish Copy</w:t>
      </w:r>
      <w:r>
        <w:rPr>
          <w:sz w:val="20"/>
          <w:szCs w:val="20"/>
        </w:rPr>
        <w:t>r</w:t>
      </w:r>
      <w:r>
        <w:rPr>
          <w:color w:val="000000"/>
          <w:sz w:val="20"/>
          <w:szCs w:val="20"/>
        </w:rPr>
        <w:t>ight Act says that authorised entities operating in Finland should give their name and contact information to the Ministry of Education and Culture and so that the ministry can report to the European Commission.</w:t>
      </w:r>
    </w:p>
  </w:footnote>
  <w:footnote w:id="23">
    <w:p w14:paraId="6B9B19DC"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there is another piece of legislation in Finland concerning the production of copies for persons with hearing impairments, but that does not cover cross-border exchange of material. </w:t>
      </w:r>
    </w:p>
  </w:footnote>
  <w:footnote w:id="24">
    <w:p w14:paraId="3322BDBD" w14:textId="77777777" w:rsidR="002C32FC" w:rsidRDefault="002C32F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had been subject to infringement proceedings.</w:t>
      </w:r>
    </w:p>
  </w:footnote>
  <w:footnote w:id="25">
    <w:p w14:paraId="4B8DE95F" w14:textId="0E3ADD8E" w:rsidR="003864A9" w:rsidRDefault="003864A9">
      <w:pPr>
        <w:pStyle w:val="FootnoteText"/>
      </w:pPr>
      <w:r>
        <w:rPr>
          <w:rStyle w:val="FootnoteReference"/>
        </w:rPr>
        <w:footnoteRef/>
      </w:r>
      <w:r>
        <w:t xml:space="preserve"> Compensation is payable for educational works, but not for literary works</w:t>
      </w:r>
    </w:p>
  </w:footnote>
  <w:footnote w:id="26">
    <w:p w14:paraId="789CDAEF" w14:textId="4E052452" w:rsidR="00D46BB4" w:rsidRDefault="00D46BB4">
      <w:pPr>
        <w:pStyle w:val="FootnoteText"/>
      </w:pPr>
      <w:r>
        <w:rPr>
          <w:rStyle w:val="FootnoteReference"/>
        </w:rPr>
        <w:footnoteRef/>
      </w:r>
      <w:r>
        <w:t xml:space="preserve"> A priori, the Holy See simply follows Italian copyright law</w:t>
      </w:r>
    </w:p>
  </w:footnote>
  <w:footnote w:id="27">
    <w:p w14:paraId="190E8D46" w14:textId="3EA5E84B" w:rsidR="003864A9" w:rsidRDefault="003864A9">
      <w:pPr>
        <w:pStyle w:val="FootnoteText"/>
      </w:pPr>
      <w:r>
        <w:rPr>
          <w:rStyle w:val="FootnoteReference"/>
        </w:rPr>
        <w:footnoteRef/>
      </w:r>
      <w:r>
        <w:t xml:space="preserve"> Acceded in December 2021, coming into effect in March 2022</w:t>
      </w:r>
    </w:p>
  </w:footnote>
  <w:footnote w:id="28">
    <w:p w14:paraId="0538DDFE" w14:textId="2B329047" w:rsidR="003864A9" w:rsidRDefault="003864A9">
      <w:pPr>
        <w:pStyle w:val="FootnoteText"/>
      </w:pPr>
      <w:r>
        <w:rPr>
          <w:rStyle w:val="FootnoteReference"/>
        </w:rPr>
        <w:footnoteRef/>
      </w:r>
      <w:r>
        <w:t xml:space="preserve"> This is currently being reflected on, with consideration of the approaches taken by other Nordic countries </w:t>
      </w:r>
    </w:p>
  </w:footnote>
  <w:footnote w:id="29">
    <w:p w14:paraId="2A4E06B2"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beneficiary or authorised entity must apply to the copyright board for the right to do this.</w:t>
      </w:r>
    </w:p>
  </w:footnote>
  <w:footnote w:id="30">
    <w:p w14:paraId="4BDDA3F9"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relevant bill is published here: </w:t>
      </w:r>
      <w:hyperlink r:id="rId6">
        <w:r>
          <w:rPr>
            <w:color w:val="0563C1"/>
            <w:sz w:val="20"/>
            <w:szCs w:val="20"/>
            <w:u w:val="single"/>
          </w:rPr>
          <w:t>https://dbei.gov.ie/en/What-We-Do/Innovation-Research-Development/Intellectual-Property/Copyright/Copyright-and-Other-Intellectual-Property-Law-Provisions-Bill-2018/</w:t>
        </w:r>
      </w:hyperlink>
      <w:r>
        <w:rPr>
          <w:color w:val="000000"/>
          <w:sz w:val="20"/>
          <w:szCs w:val="20"/>
        </w:rPr>
        <w:t xml:space="preserve"> </w:t>
      </w:r>
    </w:p>
  </w:footnote>
  <w:footnote w:id="31">
    <w:p w14:paraId="7BEDF56C" w14:textId="692D50AD" w:rsidR="00D46BB4" w:rsidRDefault="00D46BB4">
      <w:pPr>
        <w:pStyle w:val="FootnoteText"/>
      </w:pPr>
      <w:r>
        <w:rPr>
          <w:rStyle w:val="FootnoteReference"/>
        </w:rPr>
        <w:footnoteRef/>
      </w:r>
      <w:r>
        <w:t xml:space="preserve"> Contrary to European law, the Italian Statute does appear to impose a commercial availability check (see Article 71bis, 2-septies: </w:t>
      </w:r>
      <w:hyperlink r:id="rId7" w:history="1">
        <w:r w:rsidRPr="006F0123">
          <w:rPr>
            <w:rStyle w:val="Hyperlink"/>
          </w:rPr>
          <w:t>https://www.normattiva.it/uri-res/N2Ls?urn:nir:stato:legge:1941-04-22;633</w:t>
        </w:r>
      </w:hyperlink>
      <w:r>
        <w:t xml:space="preserve">) </w:t>
      </w:r>
    </w:p>
  </w:footnote>
  <w:footnote w:id="32">
    <w:p w14:paraId="306D5E75" w14:textId="0260C322"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Legislation in 2019 made the relevant changes, followed by a renumbering in 2020: </w:t>
      </w:r>
      <w:hyperlink r:id="rId8" w:history="1">
        <w:r w:rsidRPr="002054B1">
          <w:rPr>
            <w:rStyle w:val="Hyperlink"/>
            <w:sz w:val="20"/>
            <w:szCs w:val="20"/>
          </w:rPr>
          <w:t>https://www.eifl.net/sites/default/files/resources/ipok_bill_2020_14-04-2020_final.pdf</w:t>
        </w:r>
      </w:hyperlink>
      <w:r>
        <w:rPr>
          <w:color w:val="000000"/>
          <w:sz w:val="20"/>
          <w:szCs w:val="20"/>
        </w:rPr>
        <w:t xml:space="preserve"> - see Section 225</w:t>
      </w:r>
    </w:p>
  </w:footnote>
  <w:footnote w:id="33">
    <w:p w14:paraId="5A7A7BFB" w14:textId="2EFF9908" w:rsidR="003864A9" w:rsidRPr="004138C8" w:rsidRDefault="003864A9">
      <w:pPr>
        <w:pStyle w:val="FootnoteText"/>
      </w:pPr>
      <w:r w:rsidRPr="004138C8">
        <w:rPr>
          <w:rStyle w:val="FootnoteReference"/>
        </w:rPr>
        <w:footnoteRef/>
      </w:r>
      <w:r w:rsidRPr="004138C8">
        <w:t xml:space="preserve"> </w:t>
      </w:r>
      <w:r w:rsidRPr="004138C8">
        <w:rPr>
          <w:rFonts w:asciiTheme="minorHAnsi" w:hAnsiTheme="minorHAnsi"/>
        </w:rPr>
        <w:t xml:space="preserve">In </w:t>
      </w:r>
      <w:r w:rsidRPr="004138C8">
        <w:rPr>
          <w:rFonts w:asciiTheme="minorHAnsi" w:hAnsiTheme="minorHAnsi" w:cs="Times New Roman"/>
        </w:rPr>
        <w:t xml:space="preserve">the definition of “authorized entity”, it appears that the entity must be approved or recognized by the government (Copyright Act </w:t>
      </w:r>
      <w:r w:rsidRPr="004138C8">
        <w:rPr>
          <w:rFonts w:asciiTheme="minorHAnsi" w:hAnsiTheme="minorHAnsi" w:cs="‡o˘ø/cÓ"/>
          <w:lang w:val="en-US"/>
        </w:rPr>
        <w:t>Revised Edition 2020 [2001])</w:t>
      </w:r>
    </w:p>
  </w:footnote>
  <w:footnote w:id="34">
    <w:p w14:paraId="050D5C1C" w14:textId="406F8A1D" w:rsidR="003864A9" w:rsidRDefault="003864A9">
      <w:pPr>
        <w:pStyle w:val="FootnoteText"/>
      </w:pPr>
      <w:r>
        <w:rPr>
          <w:rStyle w:val="FootnoteReference"/>
        </w:rPr>
        <w:footnoteRef/>
      </w:r>
      <w:r>
        <w:t xml:space="preserve"> Domestically, making and sharing copies of works is permitted for people with all disabilities. It is only import and export of copies that is limited to people with Marrakesh disabilities</w:t>
      </w:r>
    </w:p>
  </w:footnote>
  <w:footnote w:id="35">
    <w:p w14:paraId="7D702E6B" w14:textId="5B395C7E" w:rsidR="00446CCC" w:rsidRDefault="00446CCC">
      <w:pPr>
        <w:pStyle w:val="FootnoteText"/>
      </w:pPr>
      <w:r>
        <w:rPr>
          <w:rStyle w:val="FootnoteReference"/>
        </w:rPr>
        <w:footnoteRef/>
      </w:r>
      <w:r>
        <w:t xml:space="preserve"> There is no reference to export/import in the law</w:t>
      </w:r>
    </w:p>
  </w:footnote>
  <w:footnote w:id="36">
    <w:p w14:paraId="6ECD82A5"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Kyrgyzstan has been involved in a direct exchange of works under the Treaty with Canada.</w:t>
      </w:r>
    </w:p>
  </w:footnote>
  <w:footnote w:id="37">
    <w:p w14:paraId="4A4B709C"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Marrakesh provisions entered into force in Latvia on the 13 December 2018.</w:t>
      </w:r>
    </w:p>
  </w:footnote>
  <w:footnote w:id="38">
    <w:p w14:paraId="4B2BEEDB"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not all libraries are considered authorised entities, only “an institution the performance of which is not </w:t>
      </w:r>
      <w:proofErr w:type="gramStart"/>
      <w:r>
        <w:rPr>
          <w:color w:val="000000"/>
          <w:sz w:val="20"/>
          <w:szCs w:val="20"/>
        </w:rPr>
        <w:t>profit-making</w:t>
      </w:r>
      <w:proofErr w:type="gramEnd"/>
      <w:r>
        <w:rPr>
          <w:color w:val="000000"/>
          <w:sz w:val="20"/>
          <w:szCs w:val="20"/>
        </w:rPr>
        <w:t xml:space="preserve"> and which provides education or access to information for persons who are blind or with other reading difficulties”.</w:t>
      </w:r>
      <w:r>
        <w:rPr>
          <w:color w:val="1F497D"/>
          <w:sz w:val="20"/>
          <w:szCs w:val="20"/>
        </w:rPr>
        <w:t xml:space="preserve"> </w:t>
      </w:r>
    </w:p>
  </w:footnote>
  <w:footnote w:id="39">
    <w:p w14:paraId="6F772DC2"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40">
    <w:p w14:paraId="6FDC2436" w14:textId="4202A1B0" w:rsidR="003864A9" w:rsidRDefault="003864A9">
      <w:pPr>
        <w:pStyle w:val="FootnoteText"/>
      </w:pPr>
      <w:r>
        <w:rPr>
          <w:rStyle w:val="FootnoteReference"/>
        </w:rPr>
        <w:footnoteRef/>
      </w:r>
      <w:r>
        <w:t xml:space="preserve"> The current law (</w:t>
      </w:r>
      <w:hyperlink r:id="rId9" w:history="1">
        <w:r w:rsidRPr="0069799E">
          <w:rPr>
            <w:rStyle w:val="Hyperlink"/>
          </w:rPr>
          <w:t>https://wipolex.wipo.int/en/text/186895</w:t>
        </w:r>
      </w:hyperlink>
      <w:r>
        <w:t>) allows the making of copies for people with any disability, but with an obligation to make payments when making or sharing more than just copies for individuals</w:t>
      </w:r>
    </w:p>
  </w:footnote>
  <w:footnote w:id="41">
    <w:p w14:paraId="37846FBE" w14:textId="717D7C1F" w:rsidR="003864A9" w:rsidRPr="00A30FBB" w:rsidRDefault="003864A9" w:rsidP="000155C1">
      <w:pPr>
        <w:pBdr>
          <w:top w:val="nil"/>
          <w:left w:val="nil"/>
          <w:bottom w:val="nil"/>
          <w:right w:val="nil"/>
          <w:between w:val="nil"/>
        </w:pBdr>
        <w:spacing w:after="0" w:line="240" w:lineRule="auto"/>
        <w:rPr>
          <w:sz w:val="20"/>
          <w:szCs w:val="20"/>
        </w:rPr>
      </w:pPr>
      <w:r>
        <w:rPr>
          <w:rStyle w:val="FootnoteReference"/>
        </w:rPr>
        <w:footnoteRef/>
      </w:r>
      <w:r>
        <w:rPr>
          <w:color w:val="000000"/>
          <w:sz w:val="20"/>
          <w:szCs w:val="20"/>
        </w:rPr>
        <w:t xml:space="preserve"> </w:t>
      </w:r>
      <w:r w:rsidRPr="00A30FBB">
        <w:rPr>
          <w:sz w:val="20"/>
          <w:szCs w:val="20"/>
        </w:rPr>
        <w:t>The national law has been approved by the Parliament, and all procedures are completed.</w:t>
      </w:r>
    </w:p>
  </w:footnote>
  <w:footnote w:id="42">
    <w:p w14:paraId="6EBF90F4" w14:textId="1FDDA0AD" w:rsidR="003864A9" w:rsidRPr="00A30FBB" w:rsidRDefault="003864A9" w:rsidP="000155C1">
      <w:pPr>
        <w:pBdr>
          <w:top w:val="nil"/>
          <w:left w:val="nil"/>
          <w:bottom w:val="nil"/>
          <w:right w:val="nil"/>
          <w:between w:val="nil"/>
        </w:pBdr>
        <w:spacing w:after="0" w:line="240" w:lineRule="auto"/>
        <w:rPr>
          <w:sz w:val="20"/>
          <w:szCs w:val="20"/>
        </w:rPr>
      </w:pPr>
      <w:r w:rsidRPr="00A30FBB">
        <w:rPr>
          <w:rStyle w:val="FootnoteReference"/>
        </w:rPr>
        <w:footnoteRef/>
      </w:r>
      <w:r w:rsidRPr="00A30FBB">
        <w:rPr>
          <w:strike/>
          <w:sz w:val="20"/>
          <w:szCs w:val="20"/>
        </w:rPr>
        <w:t xml:space="preserve"> </w:t>
      </w:r>
      <w:r w:rsidRPr="00A30FBB">
        <w:rPr>
          <w:sz w:val="20"/>
          <w:szCs w:val="20"/>
        </w:rPr>
        <w:t>The Ministry of Culture of the Republic of Lithuania (LRKM) provides the list of authorized entities in Lithuania and the customers should register at the libraries by providing the documents evidencing their disability.</w:t>
      </w:r>
    </w:p>
  </w:footnote>
  <w:footnote w:id="43">
    <w:p w14:paraId="4628E50A"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People with other disabilities are included as well: physical disability (immobility of hands or head, etc.); comprehension disability, problems related to old age (dementia), autism spectrum disorder, dyslexia.    </w:t>
      </w:r>
    </w:p>
  </w:footnote>
  <w:footnote w:id="44">
    <w:p w14:paraId="29E788FA" w14:textId="77777777" w:rsidR="003864A9" w:rsidRDefault="003864A9" w:rsidP="000155C1">
      <w:pPr>
        <w:spacing w:after="0" w:line="240" w:lineRule="auto"/>
        <w:rPr>
          <w:sz w:val="20"/>
          <w:szCs w:val="20"/>
        </w:rPr>
      </w:pPr>
      <w:r>
        <w:rPr>
          <w:rStyle w:val="FootnoteReference"/>
        </w:rPr>
        <w:footnoteRef/>
      </w:r>
      <w:r>
        <w:rPr>
          <w:sz w:val="20"/>
          <w:szCs w:val="20"/>
        </w:rPr>
        <w:t xml:space="preserve"> Luxembourg’s existing copyright law does allow for an exception for people with visual or auditory disabilities</w:t>
      </w:r>
    </w:p>
  </w:footnote>
  <w:footnote w:id="45">
    <w:p w14:paraId="327E9837"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as it stands does not mention remuneration.</w:t>
      </w:r>
    </w:p>
  </w:footnote>
  <w:footnote w:id="46">
    <w:p w14:paraId="3DA25511"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Limited: </w:t>
      </w:r>
      <w:proofErr w:type="spellStart"/>
      <w:r>
        <w:rPr>
          <w:color w:val="000000"/>
          <w:sz w:val="20"/>
          <w:szCs w:val="20"/>
        </w:rPr>
        <w:t>audiovisual</w:t>
      </w:r>
      <w:proofErr w:type="spellEnd"/>
      <w:r>
        <w:rPr>
          <w:color w:val="000000"/>
          <w:sz w:val="20"/>
          <w:szCs w:val="20"/>
        </w:rPr>
        <w:t xml:space="preserve"> works can only be lent, not distributed.</w:t>
      </w:r>
    </w:p>
  </w:footnote>
  <w:footnote w:id="47">
    <w:p w14:paraId="09C16754"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maintains the option of setting up a compensation scheme, if it appears that there is prejudice to the interests of authors</w:t>
      </w:r>
    </w:p>
  </w:footnote>
  <w:footnote w:id="48">
    <w:p w14:paraId="5BA5C76C"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above</w:t>
      </w:r>
    </w:p>
  </w:footnote>
  <w:footnote w:id="49">
    <w:p w14:paraId="197A251A" w14:textId="2C2625F8" w:rsidR="003864A9" w:rsidRDefault="003864A9">
      <w:pPr>
        <w:pStyle w:val="FootnoteText"/>
      </w:pPr>
      <w:r>
        <w:rPr>
          <w:rStyle w:val="FootnoteReference"/>
        </w:rPr>
        <w:footnoteRef/>
      </w:r>
      <w:r>
        <w:t xml:space="preserve"> The current law dates from 2014. It allows for the making of copies, and their importation, subject to commercial availability tests. There is no reference to the possibility to export works, or other obvious provision around authorised entities </w:t>
      </w:r>
    </w:p>
  </w:footnote>
  <w:footnote w:id="50">
    <w:p w14:paraId="01E06623"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International law is self-executing, and so where the Treaty is clear, beneficiaries and libraries can already draw on the rights. However, there are currently legal amendments under discussion. </w:t>
      </w:r>
    </w:p>
  </w:footnote>
  <w:footnote w:id="51">
    <w:p w14:paraId="123F31BC" w14:textId="2EA85BCD" w:rsidR="00446CCC" w:rsidRDefault="00446CCC">
      <w:pPr>
        <w:pStyle w:val="FootnoteText"/>
      </w:pPr>
      <w:r>
        <w:rPr>
          <w:rStyle w:val="FootnoteReference"/>
        </w:rPr>
        <w:footnoteRef/>
      </w:r>
      <w:r>
        <w:t xml:space="preserve"> Current law makes no reference to people with disabilities</w:t>
      </w:r>
    </w:p>
  </w:footnote>
  <w:footnote w:id="52">
    <w:p w14:paraId="202A2DA9"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53">
    <w:p w14:paraId="50198E41" w14:textId="77777777" w:rsidR="003864A9" w:rsidRDefault="003864A9" w:rsidP="000155C1">
      <w:pPr>
        <w:spacing w:after="0" w:line="240" w:lineRule="auto"/>
        <w:rPr>
          <w:sz w:val="20"/>
          <w:szCs w:val="20"/>
        </w:rPr>
      </w:pPr>
      <w:r>
        <w:rPr>
          <w:rStyle w:val="FootnoteReference"/>
        </w:rPr>
        <w:footnoteRef/>
      </w:r>
      <w:r>
        <w:rPr>
          <w:sz w:val="20"/>
          <w:szCs w:val="20"/>
        </w:rPr>
        <w:t xml:space="preserve"> Copyright (Marrakesh Treaty Implementation) Amendment Act 2019, </w:t>
      </w:r>
      <w:hyperlink r:id="rId10">
        <w:r>
          <w:rPr>
            <w:color w:val="1155CC"/>
            <w:sz w:val="20"/>
            <w:szCs w:val="20"/>
            <w:u w:val="single"/>
          </w:rPr>
          <w:t>http://www.legislation.govt.nz/act/public/2019/0043/latest/whole.html</w:t>
        </w:r>
      </w:hyperlink>
      <w:r>
        <w:rPr>
          <w:sz w:val="20"/>
          <w:szCs w:val="20"/>
        </w:rPr>
        <w:t>. Also applies to Tokelau</w:t>
      </w:r>
    </w:p>
  </w:footnote>
  <w:footnote w:id="54">
    <w:p w14:paraId="7F73220F"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 current draft indicates that notice </w:t>
      </w:r>
      <w:proofErr w:type="gramStart"/>
      <w:r>
        <w:rPr>
          <w:color w:val="000000"/>
          <w:sz w:val="20"/>
          <w:szCs w:val="20"/>
        </w:rPr>
        <w:t>has to</w:t>
      </w:r>
      <w:proofErr w:type="gramEnd"/>
      <w:r>
        <w:rPr>
          <w:color w:val="000000"/>
          <w:sz w:val="20"/>
          <w:szCs w:val="20"/>
        </w:rPr>
        <w:t xml:space="preserve"> be given to the Ministry before undertaking any activities as an authorised entity for the first time. </w:t>
      </w:r>
    </w:p>
  </w:footnote>
  <w:footnote w:id="55">
    <w:p w14:paraId="5560F9B4" w14:textId="77777777" w:rsidR="003864A9" w:rsidRDefault="003864A9" w:rsidP="000155C1">
      <w:pPr>
        <w:spacing w:after="0" w:line="240" w:lineRule="auto"/>
        <w:rPr>
          <w:sz w:val="20"/>
          <w:szCs w:val="20"/>
        </w:rPr>
      </w:pPr>
      <w:r>
        <w:rPr>
          <w:rStyle w:val="FootnoteReference"/>
        </w:rPr>
        <w:footnoteRef/>
      </w:r>
      <w:r>
        <w:rPr>
          <w:sz w:val="20"/>
          <w:szCs w:val="20"/>
        </w:rPr>
        <w:t xml:space="preserve"> Nicaragua’s 1999 copyright law (article 34) allows for copying for people with blindness </w:t>
      </w:r>
      <w:hyperlink r:id="rId11" w:anchor="CVSS">
        <w:r>
          <w:rPr>
            <w:color w:val="1155CC"/>
            <w:sz w:val="20"/>
            <w:szCs w:val="20"/>
            <w:u w:val="single"/>
          </w:rPr>
          <w:t>http://www.sice.oas.org/int_prop/nat_leg/Nicaragua/L312.asp#CVSS</w:t>
        </w:r>
      </w:hyperlink>
    </w:p>
  </w:footnote>
  <w:footnote w:id="56">
    <w:p w14:paraId="69441438" w14:textId="1ABF6591" w:rsidR="003864A9" w:rsidRPr="004138C8" w:rsidRDefault="003864A9">
      <w:pPr>
        <w:pStyle w:val="FootnoteText"/>
      </w:pPr>
      <w:r w:rsidRPr="004138C8">
        <w:rPr>
          <w:rStyle w:val="FootnoteReference"/>
        </w:rPr>
        <w:footnoteRef/>
      </w:r>
      <w:r w:rsidRPr="004138C8">
        <w:t xml:space="preserve"> </w:t>
      </w:r>
      <w:r w:rsidRPr="004138C8">
        <w:rPr>
          <w:rFonts w:asciiTheme="minorHAnsi" w:hAnsiTheme="minorHAnsi"/>
        </w:rPr>
        <w:t>The Copyright Bill, 2021 largely tracks the Marrakesh Treaty</w:t>
      </w:r>
    </w:p>
  </w:footnote>
  <w:footnote w:id="57">
    <w:p w14:paraId="361C8D98" w14:textId="022A9BB3" w:rsidR="006B0F3F" w:rsidRDefault="006B0F3F">
      <w:pPr>
        <w:pStyle w:val="FootnoteText"/>
      </w:pPr>
      <w:r>
        <w:rPr>
          <w:rStyle w:val="FootnoteReference"/>
        </w:rPr>
        <w:footnoteRef/>
      </w:r>
      <w:r>
        <w:t xml:space="preserve"> See Article 52 of the current law: </w:t>
      </w:r>
      <w:r w:rsidRPr="006B0F3F">
        <w:t>https://wipolex.wipo.int/en/text/437390</w:t>
      </w:r>
    </w:p>
  </w:footnote>
  <w:footnote w:id="58">
    <w:p w14:paraId="5B486CB0"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Treaty will enter into force in the Republic of the Philippines on March 18, 2019.</w:t>
      </w:r>
    </w:p>
  </w:footnote>
  <w:footnote w:id="59">
    <w:p w14:paraId="7946A255"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amendment has been needed for the implementation of the Treaty as in Qatar ratification of a Treaty has direct effect. Entry into force of the provisions will be on January 24, 2019.</w:t>
      </w:r>
    </w:p>
  </w:footnote>
  <w:footnote w:id="60">
    <w:p w14:paraId="25CE8C95"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But only Braille.</w:t>
      </w:r>
    </w:p>
  </w:footnote>
  <w:footnote w:id="61">
    <w:p w14:paraId="2649E5D6" w14:textId="48ED4040" w:rsidR="003864A9" w:rsidRPr="004138C8" w:rsidRDefault="003864A9">
      <w:pPr>
        <w:pStyle w:val="FootnoteText"/>
      </w:pPr>
      <w:r w:rsidRPr="004138C8">
        <w:rPr>
          <w:rStyle w:val="FootnoteReference"/>
        </w:rPr>
        <w:footnoteRef/>
      </w:r>
      <w:r w:rsidRPr="004138C8">
        <w:t xml:space="preserve"> </w:t>
      </w:r>
      <w:r w:rsidRPr="004138C8">
        <w:rPr>
          <w:rFonts w:asciiTheme="minorHAnsi" w:hAnsiTheme="minorHAnsi"/>
        </w:rPr>
        <w:t>There are proposals to amend the current law in three ways: extend the beneficiaries in accordance with the Marrakesh Treaty, and to permit distribution and cross-border exchange of accessible format copies (</w:t>
      </w:r>
      <w:r w:rsidRPr="004138C8">
        <w:rPr>
          <w:rFonts w:asciiTheme="minorHAnsi" w:eastAsia="Times New Roman" w:hAnsiTheme="minorHAnsi"/>
          <w:lang w:val="en-US"/>
        </w:rPr>
        <w:t>Proposed amendments to Article 1274 of Part Four of the Civil Code of the Russian Federation, 16 December 2021), The closed list of special formats (Braille, crypto-protected, embossed (relief) graphics) remains as is.</w:t>
      </w:r>
    </w:p>
  </w:footnote>
  <w:footnote w:id="62">
    <w:p w14:paraId="1A495029"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63">
    <w:p w14:paraId="0994F14A"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64">
    <w:p w14:paraId="534C8EAF" w14:textId="645ADC2D" w:rsidR="003864A9" w:rsidRDefault="003864A9">
      <w:pPr>
        <w:pStyle w:val="FootnoteText"/>
      </w:pPr>
      <w:r>
        <w:rPr>
          <w:rStyle w:val="FootnoteReference"/>
        </w:rPr>
        <w:footnoteRef/>
      </w:r>
      <w:r>
        <w:t xml:space="preserve"> Rwanda is still operating with its 2009 law, which allows for reproduction for people with print disabilities, but subject to a commercial availability check. It is possible to import works, but there is no detail about export</w:t>
      </w:r>
    </w:p>
  </w:footnote>
  <w:footnote w:id="65">
    <w:p w14:paraId="29D42A2A"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Rightholders can ask for payment, but there is no automatic obligation to pay.</w:t>
      </w:r>
    </w:p>
  </w:footnote>
  <w:footnote w:id="66">
    <w:p w14:paraId="4B624E85"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36.</w:t>
      </w:r>
    </w:p>
  </w:footnote>
  <w:footnote w:id="67">
    <w:p w14:paraId="156B262D" w14:textId="77777777" w:rsidR="003864A9" w:rsidRDefault="003864A9" w:rsidP="000155C1">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w:t>
      </w:r>
      <w:proofErr w:type="gramStart"/>
      <w:r>
        <w:rPr>
          <w:sz w:val="20"/>
          <w:szCs w:val="20"/>
        </w:rPr>
        <w:t>However</w:t>
      </w:r>
      <w:proofErr w:type="gramEnd"/>
      <w:r>
        <w:rPr>
          <w:sz w:val="20"/>
          <w:szCs w:val="20"/>
        </w:rPr>
        <w:t xml:space="preserve"> this will most likely changed in the current reform. </w:t>
      </w:r>
    </w:p>
  </w:footnote>
  <w:footnote w:id="68">
    <w:p w14:paraId="04EEAF88" w14:textId="1DE7E626" w:rsidR="003864A9" w:rsidRDefault="003864A9">
      <w:pPr>
        <w:pStyle w:val="FootnoteText"/>
      </w:pPr>
      <w:r>
        <w:rPr>
          <w:rStyle w:val="FootnoteReference"/>
        </w:rPr>
        <w:footnoteRef/>
      </w:r>
      <w:r>
        <w:t xml:space="preserve"> Sweden does, however, have a remuneration model which is separate from the Marrakesh Treaty and the Copyright Act</w:t>
      </w:r>
    </w:p>
  </w:footnote>
  <w:footnote w:id="69">
    <w:p w14:paraId="4AA4485D" w14:textId="77777777" w:rsidR="003864A9" w:rsidRDefault="003864A9" w:rsidP="000155C1">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w:t>
      </w:r>
      <w:proofErr w:type="gramStart"/>
      <w:r>
        <w:rPr>
          <w:sz w:val="20"/>
          <w:szCs w:val="20"/>
        </w:rPr>
        <w:t>However</w:t>
      </w:r>
      <w:proofErr w:type="gramEnd"/>
      <w:r>
        <w:rPr>
          <w:sz w:val="20"/>
          <w:szCs w:val="20"/>
        </w:rPr>
        <w:t xml:space="preserve"> this will most likely changed in the current reform. </w:t>
      </w:r>
    </w:p>
  </w:footnote>
  <w:footnote w:id="70">
    <w:p w14:paraId="38DC5756" w14:textId="77777777" w:rsidR="003864A9" w:rsidRDefault="003864A9" w:rsidP="000155C1">
      <w:pPr>
        <w:pStyle w:val="FootnoteText"/>
      </w:pPr>
      <w:r>
        <w:rPr>
          <w:rStyle w:val="FootnoteReference"/>
        </w:rPr>
        <w:footnoteRef/>
      </w:r>
      <w:r>
        <w:t xml:space="preserve"> Payment is due for any widespread distribution, but not for ‘isolated uses’: </w:t>
      </w:r>
      <w:hyperlink r:id="rId12" w:history="1">
        <w:r w:rsidRPr="00401488">
          <w:rPr>
            <w:rStyle w:val="Hyperlink"/>
          </w:rPr>
          <w:t>https://www.admin.ch/opc/fr/classified-compilation/19920251/202004010000/231.1.pdf</w:t>
        </w:r>
      </w:hyperlink>
      <w:r>
        <w:t xml:space="preserve"> </w:t>
      </w:r>
    </w:p>
  </w:footnote>
  <w:footnote w:id="71">
    <w:p w14:paraId="780F47F8" w14:textId="77777777" w:rsidR="003864A9" w:rsidRDefault="003864A9" w:rsidP="000155C1">
      <w:pPr>
        <w:spacing w:after="0" w:line="240" w:lineRule="auto"/>
        <w:rPr>
          <w:sz w:val="20"/>
          <w:szCs w:val="20"/>
        </w:rPr>
      </w:pPr>
      <w:r>
        <w:rPr>
          <w:rStyle w:val="FootnoteReference"/>
        </w:rPr>
        <w:footnoteRef/>
      </w:r>
      <w:r>
        <w:rPr>
          <w:sz w:val="20"/>
          <w:szCs w:val="20"/>
        </w:rPr>
        <w:t xml:space="preserve"> Broader ‘sensory deficiencies’ are covered by Article 24a of the Federal Copyright Act: </w:t>
      </w:r>
      <w:hyperlink r:id="rId13">
        <w:r>
          <w:rPr>
            <w:color w:val="1155CC"/>
            <w:sz w:val="20"/>
            <w:szCs w:val="20"/>
            <w:u w:val="single"/>
          </w:rPr>
          <w:t>https://www.admin.ch/opc/fr/classified-compilation/19920251/</w:t>
        </w:r>
      </w:hyperlink>
    </w:p>
  </w:footnote>
  <w:footnote w:id="72">
    <w:p w14:paraId="7D48EB1A"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Legislation passed in June 2020: </w:t>
      </w:r>
      <w:r w:rsidRPr="001F1A20">
        <w:rPr>
          <w:color w:val="000000"/>
          <w:sz w:val="20"/>
          <w:szCs w:val="20"/>
        </w:rPr>
        <w:t>http://www.ttparliament.org/legislations/a2020-14g.pdf</w:t>
      </w:r>
      <w:r>
        <w:rPr>
          <w:color w:val="000000"/>
          <w:sz w:val="20"/>
          <w:szCs w:val="20"/>
        </w:rPr>
        <w:t xml:space="preserve"> </w:t>
      </w:r>
    </w:p>
  </w:footnote>
  <w:footnote w:id="73">
    <w:p w14:paraId="4452A628" w14:textId="7AE167D9" w:rsidR="0041194A" w:rsidRDefault="0041194A">
      <w:pPr>
        <w:pStyle w:val="FootnoteText"/>
      </w:pPr>
      <w:r>
        <w:rPr>
          <w:rStyle w:val="FootnoteReference"/>
        </w:rPr>
        <w:footnoteRef/>
      </w:r>
      <w:r>
        <w:t xml:space="preserve"> Only applies to scientific and literary works (see additional article 11: </w:t>
      </w:r>
      <w:hyperlink r:id="rId14" w:history="1">
        <w:r w:rsidRPr="006F0123">
          <w:rPr>
            <w:rStyle w:val="Hyperlink"/>
          </w:rPr>
          <w:t>https://wipolex.wipo.int/en/text/440051</w:t>
        </w:r>
      </w:hyperlink>
      <w:r>
        <w:t xml:space="preserve">) </w:t>
      </w:r>
    </w:p>
  </w:footnote>
  <w:footnote w:id="74">
    <w:p w14:paraId="717047F1"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Braille.</w:t>
      </w:r>
    </w:p>
  </w:footnote>
  <w:footnote w:id="75">
    <w:p w14:paraId="7B84E05C" w14:textId="77777777" w:rsidR="003864A9" w:rsidRDefault="003864A9"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Fair dealing.</w:t>
      </w:r>
    </w:p>
  </w:footnote>
  <w:footnote w:id="76">
    <w:p w14:paraId="33A01458" w14:textId="310ED427" w:rsidR="003864A9" w:rsidRDefault="003864A9" w:rsidP="000155C1">
      <w:pPr>
        <w:pStyle w:val="FootnoteText"/>
      </w:pPr>
      <w:r>
        <w:rPr>
          <w:rStyle w:val="FootnoteReference"/>
        </w:rPr>
        <w:footnoteRef/>
      </w:r>
      <w:r>
        <w:t xml:space="preserve"> Following Brexit, the United Kingdom ratified the Marrakesh Treaty in its own right. It was previously covered by the EU’s ratification</w:t>
      </w:r>
    </w:p>
  </w:footnote>
  <w:footnote w:id="77">
    <w:p w14:paraId="5C3DAECA" w14:textId="601C2091" w:rsidR="003864A9" w:rsidRPr="004138C8" w:rsidRDefault="003864A9">
      <w:pPr>
        <w:pStyle w:val="FootnoteText"/>
      </w:pPr>
      <w:r w:rsidRPr="004138C8">
        <w:rPr>
          <w:rStyle w:val="FootnoteReference"/>
        </w:rPr>
        <w:footnoteRef/>
      </w:r>
      <w:r w:rsidRPr="004138C8">
        <w:t xml:space="preserve"> </w:t>
      </w:r>
      <w:r w:rsidRPr="004138C8">
        <w:rPr>
          <w:rFonts w:asciiTheme="minorHAnsi" w:hAnsiTheme="minorHAnsi"/>
        </w:rPr>
        <w:t>The Copyright Amendment Bill (2020) largely track the Marrakesh Treaty. However, the draft text</w:t>
      </w:r>
      <w:r w:rsidRPr="004138C8">
        <w:rPr>
          <w:rFonts w:asciiTheme="minorHAnsi" w:eastAsia="Times New Roman" w:hAnsiTheme="minorHAnsi"/>
        </w:rPr>
        <w:t xml:space="preserve"> inadvertently omits an authorized entity, such as a library, from supplying an accessible format copy to a print disabled person in 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AAA"/>
    <w:multiLevelType w:val="multilevel"/>
    <w:tmpl w:val="13BA305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643"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S0MDQ2tjA3NzaxMDBW0lEKTi0uzszPAykwqwUArGrbVCwAAAA="/>
  </w:docVars>
  <w:rsids>
    <w:rsidRoot w:val="00C54336"/>
    <w:rsid w:val="00006A05"/>
    <w:rsid w:val="000155C1"/>
    <w:rsid w:val="00022CDE"/>
    <w:rsid w:val="00174F7C"/>
    <w:rsid w:val="00186950"/>
    <w:rsid w:val="001F1A20"/>
    <w:rsid w:val="001F3BEA"/>
    <w:rsid w:val="002034BF"/>
    <w:rsid w:val="00244A2E"/>
    <w:rsid w:val="002708D5"/>
    <w:rsid w:val="002C32FC"/>
    <w:rsid w:val="003243EF"/>
    <w:rsid w:val="0033780A"/>
    <w:rsid w:val="00347CAB"/>
    <w:rsid w:val="003864A9"/>
    <w:rsid w:val="00386742"/>
    <w:rsid w:val="003C4D4F"/>
    <w:rsid w:val="003F745A"/>
    <w:rsid w:val="0041194A"/>
    <w:rsid w:val="004138C8"/>
    <w:rsid w:val="00446CCC"/>
    <w:rsid w:val="00483F6F"/>
    <w:rsid w:val="00490F54"/>
    <w:rsid w:val="004B4501"/>
    <w:rsid w:val="004C0162"/>
    <w:rsid w:val="005F3C96"/>
    <w:rsid w:val="00624012"/>
    <w:rsid w:val="00637CAA"/>
    <w:rsid w:val="00642378"/>
    <w:rsid w:val="006866AE"/>
    <w:rsid w:val="00693F9C"/>
    <w:rsid w:val="006B0F3F"/>
    <w:rsid w:val="006B3078"/>
    <w:rsid w:val="006E53DB"/>
    <w:rsid w:val="00706A3B"/>
    <w:rsid w:val="00730045"/>
    <w:rsid w:val="0078216C"/>
    <w:rsid w:val="00784278"/>
    <w:rsid w:val="007B282C"/>
    <w:rsid w:val="007B6A02"/>
    <w:rsid w:val="00816DBD"/>
    <w:rsid w:val="00824824"/>
    <w:rsid w:val="00825ABC"/>
    <w:rsid w:val="00846AD2"/>
    <w:rsid w:val="00870AC7"/>
    <w:rsid w:val="008A1065"/>
    <w:rsid w:val="008B0A88"/>
    <w:rsid w:val="008C0C22"/>
    <w:rsid w:val="008D2C54"/>
    <w:rsid w:val="008E7525"/>
    <w:rsid w:val="00971FAC"/>
    <w:rsid w:val="009B6024"/>
    <w:rsid w:val="00A220A4"/>
    <w:rsid w:val="00A30FBB"/>
    <w:rsid w:val="00A35292"/>
    <w:rsid w:val="00AC60CA"/>
    <w:rsid w:val="00AE56B7"/>
    <w:rsid w:val="00AF1990"/>
    <w:rsid w:val="00B244E9"/>
    <w:rsid w:val="00B44F99"/>
    <w:rsid w:val="00B529AD"/>
    <w:rsid w:val="00B7484F"/>
    <w:rsid w:val="00BC1828"/>
    <w:rsid w:val="00BE646D"/>
    <w:rsid w:val="00C54336"/>
    <w:rsid w:val="00C7260B"/>
    <w:rsid w:val="00CD40C4"/>
    <w:rsid w:val="00CF74D8"/>
    <w:rsid w:val="00D17266"/>
    <w:rsid w:val="00D46BB4"/>
    <w:rsid w:val="00D76386"/>
    <w:rsid w:val="00D83F76"/>
    <w:rsid w:val="00DC33C5"/>
    <w:rsid w:val="00DE3E92"/>
    <w:rsid w:val="00E6172C"/>
    <w:rsid w:val="00E72510"/>
    <w:rsid w:val="00EB1492"/>
    <w:rsid w:val="00F10B36"/>
    <w:rsid w:val="00F13D99"/>
    <w:rsid w:val="00F24A45"/>
    <w:rsid w:val="00F55AA3"/>
    <w:rsid w:val="00F674A0"/>
    <w:rsid w:val="00F860C6"/>
    <w:rsid w:val="00FC0E7B"/>
    <w:rsid w:val="00F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902A"/>
  <w15:docId w15:val="{EE3857E6-E09A-4F2A-8A25-74E9A151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0B"/>
  </w:style>
  <w:style w:type="paragraph" w:styleId="Heading1">
    <w:name w:val="heading 1"/>
    <w:basedOn w:val="Normal"/>
    <w:next w:val="Normal"/>
    <w:link w:val="Heading1Char"/>
    <w:uiPriority w:val="9"/>
    <w:qFormat/>
    <w:rsid w:val="0090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85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 w:type="paragraph" w:styleId="Revision">
    <w:name w:val="Revision"/>
    <w:hidden/>
    <w:uiPriority w:val="99"/>
    <w:semiHidden/>
    <w:rsid w:val="003B39FA"/>
    <w:pPr>
      <w:spacing w:after="0" w:line="240" w:lineRule="auto"/>
    </w:pPr>
  </w:style>
  <w:style w:type="paragraph" w:styleId="NoSpacing">
    <w:name w:val="No Spacing"/>
    <w:link w:val="NoSpacingChar"/>
    <w:uiPriority w:val="1"/>
    <w:qFormat/>
    <w:rsid w:val="00B94E96"/>
    <w:pPr>
      <w:spacing w:after="0" w:line="240" w:lineRule="auto"/>
    </w:pPr>
    <w:rPr>
      <w:lang w:val="en-US" w:eastAsia="en-US"/>
    </w:rPr>
  </w:style>
  <w:style w:type="character" w:customStyle="1" w:styleId="NoSpacingChar">
    <w:name w:val="No Spacing Char"/>
    <w:basedOn w:val="DefaultParagraphFont"/>
    <w:link w:val="NoSpacing"/>
    <w:uiPriority w:val="1"/>
    <w:rsid w:val="00B94E96"/>
    <w:rPr>
      <w:lang w:val="en-US" w:eastAsia="en-US"/>
    </w:rPr>
  </w:style>
  <w:style w:type="character" w:styleId="FollowedHyperlink">
    <w:name w:val="FollowedHyperlink"/>
    <w:basedOn w:val="DefaultParagraphFont"/>
    <w:uiPriority w:val="99"/>
    <w:semiHidden/>
    <w:unhideWhenUsed/>
    <w:rsid w:val="00E456B1"/>
    <w:rPr>
      <w:color w:val="954F72" w:themeColor="followedHyperlink"/>
      <w:u w:val="single"/>
    </w:rPr>
  </w:style>
  <w:style w:type="paragraph" w:customStyle="1" w:styleId="text">
    <w:name w:val="text"/>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54CE"/>
    <w:rPr>
      <w:rFonts w:ascii="Times New Roman" w:eastAsia="Times New Roman" w:hAnsi="Times New Roman" w:cs="Times New Roman"/>
      <w:b/>
      <w:bCs/>
      <w:sz w:val="20"/>
      <w:szCs w:val="20"/>
      <w:lang w:val="en-GB" w:eastAsia="en-GB" w:bidi="my-MM"/>
    </w:rPr>
  </w:style>
  <w:style w:type="character" w:styleId="HTMLDefinition">
    <w:name w:val="HTML Definition"/>
    <w:basedOn w:val="DefaultParagraphFont"/>
    <w:uiPriority w:val="99"/>
    <w:semiHidden/>
    <w:unhideWhenUsed/>
    <w:rsid w:val="008854CE"/>
    <w:rPr>
      <w:i/>
      <w:iCs/>
    </w:rPr>
  </w:style>
  <w:style w:type="character" w:customStyle="1" w:styleId="label">
    <w:name w:val="label"/>
    <w:basedOn w:val="DefaultParagraphFont"/>
    <w:rsid w:val="008854CE"/>
  </w:style>
  <w:style w:type="character" w:customStyle="1" w:styleId="changeable">
    <w:name w:val="changeable"/>
    <w:basedOn w:val="DefaultParagraphFont"/>
    <w:rsid w:val="008854CE"/>
  </w:style>
  <w:style w:type="paragraph" w:customStyle="1" w:styleId="subprov">
    <w:name w:val="subprov"/>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C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tblPr>
      <w:tblStyleRowBandSize w:val="1"/>
      <w:tblStyleColBandSize w:val="1"/>
      <w:tblCellMar>
        <w:top w:w="108" w:type="dxa"/>
        <w:bottom w:w="108" w:type="dxa"/>
      </w:tblCellMar>
    </w:tblPr>
  </w:style>
  <w:style w:type="table" w:customStyle="1" w:styleId="38">
    <w:name w:val="38"/>
    <w:basedOn w:val="TableNormal"/>
    <w:pPr>
      <w:spacing w:after="0" w:line="240" w:lineRule="auto"/>
    </w:pPr>
    <w:tblPr>
      <w:tblStyleRowBandSize w:val="1"/>
      <w:tblStyleColBandSize w:val="1"/>
      <w:tblCellMar>
        <w:top w:w="108" w:type="dxa"/>
        <w:bottom w:w="108" w:type="dxa"/>
      </w:tblCellMar>
    </w:tblPr>
  </w:style>
  <w:style w:type="table" w:customStyle="1" w:styleId="37">
    <w:name w:val="37"/>
    <w:basedOn w:val="TableNormal"/>
    <w:pPr>
      <w:spacing w:after="0" w:line="240" w:lineRule="auto"/>
    </w:pPr>
    <w:tblPr>
      <w:tblStyleRowBandSize w:val="1"/>
      <w:tblStyleColBandSize w:val="1"/>
      <w:tblCellMar>
        <w:top w:w="108" w:type="dxa"/>
        <w:bottom w:w="108" w:type="dxa"/>
      </w:tblCellMar>
    </w:tblPr>
  </w:style>
  <w:style w:type="table" w:customStyle="1" w:styleId="36">
    <w:name w:val="36"/>
    <w:basedOn w:val="TableNormal"/>
    <w:pPr>
      <w:spacing w:after="0" w:line="240" w:lineRule="auto"/>
    </w:pPr>
    <w:tblPr>
      <w:tblStyleRowBandSize w:val="1"/>
      <w:tblStyleColBandSize w:val="1"/>
      <w:tblCellMar>
        <w:top w:w="108" w:type="dxa"/>
        <w:bottom w:w="108" w:type="dxa"/>
      </w:tblCellMar>
    </w:tblPr>
  </w:style>
  <w:style w:type="table" w:customStyle="1" w:styleId="35">
    <w:name w:val="35"/>
    <w:basedOn w:val="TableNormal"/>
    <w:pPr>
      <w:spacing w:after="0" w:line="240" w:lineRule="auto"/>
    </w:pPr>
    <w:tblPr>
      <w:tblStyleRowBandSize w:val="1"/>
      <w:tblStyleColBandSize w:val="1"/>
      <w:tblCellMar>
        <w:top w:w="108" w:type="dxa"/>
        <w:bottom w:w="108" w:type="dxa"/>
      </w:tblCellMar>
    </w:tblPr>
  </w:style>
  <w:style w:type="table" w:customStyle="1" w:styleId="34">
    <w:name w:val="34"/>
    <w:basedOn w:val="TableNormal"/>
    <w:pPr>
      <w:spacing w:after="0" w:line="240" w:lineRule="auto"/>
    </w:pPr>
    <w:tblPr>
      <w:tblStyleRowBandSize w:val="1"/>
      <w:tblStyleColBandSize w:val="1"/>
      <w:tblCellMar>
        <w:top w:w="108" w:type="dxa"/>
        <w:bottom w:w="108" w:type="dxa"/>
      </w:tblCellMar>
    </w:tblPr>
  </w:style>
  <w:style w:type="table" w:customStyle="1" w:styleId="33">
    <w:name w:val="33"/>
    <w:basedOn w:val="TableNormal"/>
    <w:pPr>
      <w:spacing w:after="0" w:line="240" w:lineRule="auto"/>
    </w:pPr>
    <w:tblPr>
      <w:tblStyleRowBandSize w:val="1"/>
      <w:tblStyleColBandSize w:val="1"/>
      <w:tblCellMar>
        <w:top w:w="108" w:type="dxa"/>
        <w:bottom w:w="108" w:type="dxa"/>
      </w:tblCellMar>
    </w:tblPr>
  </w:style>
  <w:style w:type="table" w:customStyle="1" w:styleId="32">
    <w:name w:val="32"/>
    <w:basedOn w:val="TableNormal"/>
    <w:pPr>
      <w:spacing w:after="0" w:line="240" w:lineRule="auto"/>
    </w:pPr>
    <w:tblPr>
      <w:tblStyleRowBandSize w:val="1"/>
      <w:tblStyleColBandSize w:val="1"/>
      <w:tblCellMar>
        <w:top w:w="108" w:type="dxa"/>
        <w:bottom w:w="108" w:type="dxa"/>
      </w:tblCellMar>
    </w:tblPr>
  </w:style>
  <w:style w:type="table" w:customStyle="1" w:styleId="31">
    <w:name w:val="31"/>
    <w:basedOn w:val="TableNormal"/>
    <w:pPr>
      <w:spacing w:after="0" w:line="240" w:lineRule="auto"/>
    </w:pPr>
    <w:tblPr>
      <w:tblStyleRowBandSize w:val="1"/>
      <w:tblStyleColBandSize w:val="1"/>
      <w:tblCellMar>
        <w:top w:w="108" w:type="dxa"/>
        <w:bottom w:w="108" w:type="dxa"/>
      </w:tblCellMar>
    </w:tblPr>
  </w:style>
  <w:style w:type="table" w:customStyle="1" w:styleId="30">
    <w:name w:val="30"/>
    <w:basedOn w:val="TableNormal"/>
    <w:pPr>
      <w:spacing w:after="0" w:line="240" w:lineRule="auto"/>
    </w:pPr>
    <w:tblPr>
      <w:tblStyleRowBandSize w:val="1"/>
      <w:tblStyleColBandSize w:val="1"/>
      <w:tblCellMar>
        <w:top w:w="108" w:type="dxa"/>
        <w:bottom w:w="108" w:type="dxa"/>
      </w:tblCellMar>
    </w:tblPr>
  </w:style>
  <w:style w:type="table" w:customStyle="1" w:styleId="29">
    <w:name w:val="29"/>
    <w:basedOn w:val="TableNormal"/>
    <w:pPr>
      <w:spacing w:after="0" w:line="240" w:lineRule="auto"/>
    </w:pPr>
    <w:tblPr>
      <w:tblStyleRowBandSize w:val="1"/>
      <w:tblStyleColBandSize w:val="1"/>
      <w:tblCellMar>
        <w:top w:w="108" w:type="dxa"/>
        <w:bottom w:w="108" w:type="dxa"/>
      </w:tblCellMar>
    </w:tblPr>
  </w:style>
  <w:style w:type="table" w:customStyle="1" w:styleId="28">
    <w:name w:val="28"/>
    <w:basedOn w:val="TableNormal"/>
    <w:pPr>
      <w:spacing w:after="0" w:line="240" w:lineRule="auto"/>
    </w:pPr>
    <w:tblPr>
      <w:tblStyleRowBandSize w:val="1"/>
      <w:tblStyleColBandSize w:val="1"/>
      <w:tblCellMar>
        <w:top w:w="108" w:type="dxa"/>
        <w:bottom w:w="108" w:type="dxa"/>
      </w:tblCellMar>
    </w:tblPr>
  </w:style>
  <w:style w:type="table" w:customStyle="1" w:styleId="27">
    <w:name w:val="27"/>
    <w:basedOn w:val="TableNormal"/>
    <w:pPr>
      <w:spacing w:after="0" w:line="240" w:lineRule="auto"/>
    </w:pPr>
    <w:tblPr>
      <w:tblStyleRowBandSize w:val="1"/>
      <w:tblStyleColBandSize w:val="1"/>
      <w:tblCellMar>
        <w:top w:w="108" w:type="dxa"/>
        <w:bottom w:w="108" w:type="dxa"/>
      </w:tblCellMar>
    </w:tblPr>
  </w:style>
  <w:style w:type="table" w:customStyle="1" w:styleId="26">
    <w:name w:val="26"/>
    <w:basedOn w:val="TableNormal"/>
    <w:pPr>
      <w:spacing w:after="0" w:line="240" w:lineRule="auto"/>
    </w:pPr>
    <w:tblPr>
      <w:tblStyleRowBandSize w:val="1"/>
      <w:tblStyleColBandSize w:val="1"/>
      <w:tblCellMar>
        <w:top w:w="108" w:type="dxa"/>
        <w:bottom w:w="108" w:type="dxa"/>
      </w:tblCellMar>
    </w:tblPr>
  </w:style>
  <w:style w:type="table" w:customStyle="1" w:styleId="25">
    <w:name w:val="25"/>
    <w:basedOn w:val="TableNormal"/>
    <w:pPr>
      <w:spacing w:after="0" w:line="240" w:lineRule="auto"/>
    </w:pPr>
    <w:tblPr>
      <w:tblStyleRowBandSize w:val="1"/>
      <w:tblStyleColBandSize w:val="1"/>
      <w:tblCellMar>
        <w:top w:w="108" w:type="dxa"/>
        <w:bottom w:w="108" w:type="dxa"/>
      </w:tblCellMar>
    </w:tblPr>
  </w:style>
  <w:style w:type="table" w:customStyle="1" w:styleId="24">
    <w:name w:val="24"/>
    <w:basedOn w:val="TableNormal"/>
    <w:pPr>
      <w:spacing w:after="0" w:line="240" w:lineRule="auto"/>
    </w:pPr>
    <w:tblPr>
      <w:tblStyleRowBandSize w:val="1"/>
      <w:tblStyleColBandSize w:val="1"/>
      <w:tblCellMar>
        <w:top w:w="108" w:type="dxa"/>
        <w:bottom w:w="108" w:type="dxa"/>
      </w:tblCellMar>
    </w:tblPr>
  </w:style>
  <w:style w:type="table" w:customStyle="1" w:styleId="23">
    <w:name w:val="23"/>
    <w:basedOn w:val="TableNormal"/>
    <w:pPr>
      <w:spacing w:after="0" w:line="240" w:lineRule="auto"/>
    </w:pPr>
    <w:tblPr>
      <w:tblStyleRowBandSize w:val="1"/>
      <w:tblStyleColBandSize w:val="1"/>
      <w:tblCellMar>
        <w:top w:w="108" w:type="dxa"/>
        <w:bottom w:w="108" w:type="dxa"/>
      </w:tblCellMar>
    </w:tblPr>
  </w:style>
  <w:style w:type="table" w:customStyle="1" w:styleId="22">
    <w:name w:val="22"/>
    <w:basedOn w:val="TableNormal"/>
    <w:pPr>
      <w:spacing w:after="0" w:line="240" w:lineRule="auto"/>
    </w:pPr>
    <w:tblPr>
      <w:tblStyleRowBandSize w:val="1"/>
      <w:tblStyleColBandSize w:val="1"/>
      <w:tblCellMar>
        <w:top w:w="108" w:type="dxa"/>
        <w:bottom w:w="108" w:type="dxa"/>
      </w:tblCellMar>
    </w:tblPr>
  </w:style>
  <w:style w:type="table" w:customStyle="1" w:styleId="21">
    <w:name w:val="21"/>
    <w:basedOn w:val="TableNormal"/>
    <w:pPr>
      <w:spacing w:after="0" w:line="240" w:lineRule="auto"/>
    </w:pPr>
    <w:tblPr>
      <w:tblStyleRowBandSize w:val="1"/>
      <w:tblStyleColBandSize w:val="1"/>
      <w:tblCellMar>
        <w:top w:w="108" w:type="dxa"/>
        <w:bottom w:w="108" w:type="dxa"/>
      </w:tblCellMar>
    </w:tblPr>
  </w:style>
  <w:style w:type="table" w:customStyle="1" w:styleId="20">
    <w:name w:val="20"/>
    <w:basedOn w:val="TableNormal"/>
    <w:pPr>
      <w:spacing w:after="0" w:line="240" w:lineRule="auto"/>
    </w:pPr>
    <w:tblPr>
      <w:tblStyleRowBandSize w:val="1"/>
      <w:tblStyleColBandSize w:val="1"/>
      <w:tblCellMar>
        <w:top w:w="108" w:type="dxa"/>
        <w:bottom w:w="108" w:type="dxa"/>
      </w:tblCellMar>
    </w:tblPr>
  </w:style>
  <w:style w:type="table" w:customStyle="1" w:styleId="19">
    <w:name w:val="19"/>
    <w:basedOn w:val="TableNormal"/>
    <w:pPr>
      <w:spacing w:after="0" w:line="240" w:lineRule="auto"/>
    </w:pPr>
    <w:tblPr>
      <w:tblStyleRowBandSize w:val="1"/>
      <w:tblStyleColBandSize w:val="1"/>
      <w:tblCellMar>
        <w:top w:w="108" w:type="dxa"/>
        <w:bottom w:w="108" w:type="dxa"/>
      </w:tblCellMar>
    </w:tblPr>
  </w:style>
  <w:style w:type="table" w:customStyle="1" w:styleId="18">
    <w:name w:val="18"/>
    <w:basedOn w:val="TableNormal"/>
    <w:pPr>
      <w:spacing w:after="0" w:line="240" w:lineRule="auto"/>
    </w:pPr>
    <w:tblPr>
      <w:tblStyleRowBandSize w:val="1"/>
      <w:tblStyleColBandSize w:val="1"/>
      <w:tblCellMar>
        <w:top w:w="108" w:type="dxa"/>
        <w:bottom w:w="108" w:type="dxa"/>
      </w:tblCellMar>
    </w:tblPr>
  </w:style>
  <w:style w:type="table" w:customStyle="1" w:styleId="17">
    <w:name w:val="17"/>
    <w:basedOn w:val="TableNormal"/>
    <w:pPr>
      <w:spacing w:after="0" w:line="240" w:lineRule="auto"/>
    </w:pPr>
    <w:tblPr>
      <w:tblStyleRowBandSize w:val="1"/>
      <w:tblStyleColBandSize w:val="1"/>
      <w:tblCellMar>
        <w:top w:w="108" w:type="dxa"/>
        <w:bottom w:w="108" w:type="dxa"/>
      </w:tblCellMar>
    </w:tblPr>
  </w:style>
  <w:style w:type="table" w:customStyle="1" w:styleId="16">
    <w:name w:val="16"/>
    <w:basedOn w:val="TableNormal"/>
    <w:pPr>
      <w:spacing w:after="0" w:line="240" w:lineRule="auto"/>
    </w:pPr>
    <w:tblPr>
      <w:tblStyleRowBandSize w:val="1"/>
      <w:tblStyleColBandSize w:val="1"/>
      <w:tblCellMar>
        <w:top w:w="108" w:type="dxa"/>
        <w:bottom w:w="108" w:type="dxa"/>
      </w:tblCellMar>
    </w:tblPr>
  </w:style>
  <w:style w:type="table" w:customStyle="1" w:styleId="15">
    <w:name w:val="15"/>
    <w:basedOn w:val="TableNormal"/>
    <w:pPr>
      <w:spacing w:after="0" w:line="240" w:lineRule="auto"/>
    </w:pPr>
    <w:tblPr>
      <w:tblStyleRowBandSize w:val="1"/>
      <w:tblStyleColBandSize w:val="1"/>
      <w:tblCellMar>
        <w:top w:w="108" w:type="dxa"/>
        <w:bottom w:w="108" w:type="dxa"/>
      </w:tblCellMar>
    </w:tblPr>
  </w:style>
  <w:style w:type="table" w:customStyle="1" w:styleId="14">
    <w:name w:val="14"/>
    <w:basedOn w:val="TableNormal"/>
    <w:pPr>
      <w:spacing w:after="0" w:line="240" w:lineRule="auto"/>
    </w:pPr>
    <w:tblPr>
      <w:tblStyleRowBandSize w:val="1"/>
      <w:tblStyleColBandSize w:val="1"/>
      <w:tblCellMar>
        <w:top w:w="108" w:type="dxa"/>
        <w:bottom w:w="108" w:type="dxa"/>
      </w:tblCellMar>
    </w:tblPr>
  </w:style>
  <w:style w:type="table" w:customStyle="1" w:styleId="13">
    <w:name w:val="13"/>
    <w:basedOn w:val="TableNormal"/>
    <w:pPr>
      <w:spacing w:after="0" w:line="240" w:lineRule="auto"/>
    </w:pPr>
    <w:tblPr>
      <w:tblStyleRowBandSize w:val="1"/>
      <w:tblStyleColBandSize w:val="1"/>
      <w:tblCellMar>
        <w:top w:w="108" w:type="dxa"/>
        <w:bottom w:w="108" w:type="dxa"/>
      </w:tblCellMar>
    </w:tblPr>
  </w:style>
  <w:style w:type="table" w:customStyle="1" w:styleId="12">
    <w:name w:val="12"/>
    <w:basedOn w:val="TableNormal"/>
    <w:pPr>
      <w:spacing w:after="0" w:line="240" w:lineRule="auto"/>
    </w:pPr>
    <w:tblPr>
      <w:tblStyleRowBandSize w:val="1"/>
      <w:tblStyleColBandSize w:val="1"/>
      <w:tblCellMar>
        <w:top w:w="108" w:type="dxa"/>
        <w:bottom w:w="108" w:type="dxa"/>
      </w:tblCellMar>
    </w:tblPr>
  </w:style>
  <w:style w:type="table" w:customStyle="1" w:styleId="11">
    <w:name w:val="11"/>
    <w:basedOn w:val="TableNormal"/>
    <w:pPr>
      <w:spacing w:after="0" w:line="240" w:lineRule="auto"/>
    </w:pPr>
    <w:tblPr>
      <w:tblStyleRowBandSize w:val="1"/>
      <w:tblStyleColBandSize w:val="1"/>
      <w:tblCellMar>
        <w:top w:w="108" w:type="dxa"/>
        <w:bottom w:w="108" w:type="dxa"/>
      </w:tblCellMar>
    </w:tblPr>
  </w:style>
  <w:style w:type="table" w:customStyle="1" w:styleId="10">
    <w:name w:val="10"/>
    <w:basedOn w:val="TableNormal"/>
    <w:pPr>
      <w:spacing w:after="0" w:line="240" w:lineRule="auto"/>
    </w:pPr>
    <w:tblPr>
      <w:tblStyleRowBandSize w:val="1"/>
      <w:tblStyleColBandSize w:val="1"/>
      <w:tblCellMar>
        <w:top w:w="108" w:type="dxa"/>
        <w:bottom w:w="108" w:type="dxa"/>
      </w:tblCellMar>
    </w:tblPr>
  </w:style>
  <w:style w:type="table" w:customStyle="1" w:styleId="9">
    <w:name w:val="9"/>
    <w:basedOn w:val="TableNormal"/>
    <w:pPr>
      <w:spacing w:after="0" w:line="240" w:lineRule="auto"/>
    </w:pPr>
    <w:tblPr>
      <w:tblStyleRowBandSize w:val="1"/>
      <w:tblStyleColBandSize w:val="1"/>
      <w:tblCellMar>
        <w:top w:w="108" w:type="dxa"/>
        <w:bottom w:w="108" w:type="dxa"/>
      </w:tblCellMar>
    </w:tblPr>
  </w:style>
  <w:style w:type="table" w:customStyle="1" w:styleId="8">
    <w:name w:val="8"/>
    <w:basedOn w:val="TableNormal"/>
    <w:pPr>
      <w:spacing w:after="0" w:line="240" w:lineRule="auto"/>
    </w:pPr>
    <w:tblPr>
      <w:tblStyleRowBandSize w:val="1"/>
      <w:tblStyleColBandSize w:val="1"/>
      <w:tblCellMar>
        <w:top w:w="108" w:type="dxa"/>
        <w:bottom w:w="108" w:type="dxa"/>
      </w:tblCellMar>
    </w:tblPr>
  </w:style>
  <w:style w:type="table" w:customStyle="1" w:styleId="7">
    <w:name w:val="7"/>
    <w:basedOn w:val="TableNormal"/>
    <w:pPr>
      <w:spacing w:after="0" w:line="240" w:lineRule="auto"/>
    </w:pPr>
    <w:tblPr>
      <w:tblStyleRowBandSize w:val="1"/>
      <w:tblStyleColBandSize w:val="1"/>
      <w:tblCellMar>
        <w:top w:w="108" w:type="dxa"/>
        <w:bottom w:w="108" w:type="dxa"/>
      </w:tblCellMar>
    </w:tblPr>
  </w:style>
  <w:style w:type="table" w:customStyle="1" w:styleId="6">
    <w:name w:val="6"/>
    <w:basedOn w:val="TableNormal"/>
    <w:pPr>
      <w:spacing w:after="0" w:line="240" w:lineRule="auto"/>
    </w:pPr>
    <w:tblPr>
      <w:tblStyleRowBandSize w:val="1"/>
      <w:tblStyleColBandSize w:val="1"/>
      <w:tblCellMar>
        <w:top w:w="108" w:type="dxa"/>
        <w:bottom w:w="108" w:type="dxa"/>
      </w:tblCellMar>
    </w:tblPr>
  </w:style>
  <w:style w:type="table" w:customStyle="1" w:styleId="5">
    <w:name w:val="5"/>
    <w:basedOn w:val="TableNormal"/>
    <w:pPr>
      <w:spacing w:after="0" w:line="240" w:lineRule="auto"/>
    </w:pPr>
    <w:tblPr>
      <w:tblStyleRowBandSize w:val="1"/>
      <w:tblStyleColBandSize w:val="1"/>
      <w:tblCellMar>
        <w:top w:w="108" w:type="dxa"/>
        <w:bottom w:w="108" w:type="dxa"/>
      </w:tblCellMar>
    </w:tblPr>
  </w:style>
  <w:style w:type="table" w:customStyle="1" w:styleId="4">
    <w:name w:val="4"/>
    <w:basedOn w:val="TableNormal"/>
    <w:pPr>
      <w:spacing w:after="0" w:line="240" w:lineRule="auto"/>
    </w:pPr>
    <w:tblPr>
      <w:tblStyleRowBandSize w:val="1"/>
      <w:tblStyleColBandSize w:val="1"/>
      <w:tblCellMar>
        <w:top w:w="108" w:type="dxa"/>
        <w:bottom w:w="108" w:type="dxa"/>
      </w:tblCellMar>
    </w:tblPr>
  </w:style>
  <w:style w:type="table" w:customStyle="1" w:styleId="3">
    <w:name w:val="3"/>
    <w:basedOn w:val="TableNormal"/>
    <w:pPr>
      <w:spacing w:after="0" w:line="240" w:lineRule="auto"/>
    </w:pPr>
    <w:tblPr>
      <w:tblStyleRowBandSize w:val="1"/>
      <w:tblStyleColBandSize w:val="1"/>
      <w:tblCellMar>
        <w:top w:w="108" w:type="dxa"/>
        <w:bottom w:w="108" w:type="dxa"/>
      </w:tblCellMar>
    </w:tblPr>
  </w:style>
  <w:style w:type="table" w:customStyle="1" w:styleId="2">
    <w:name w:val="2"/>
    <w:basedOn w:val="TableNormal"/>
    <w:pPr>
      <w:spacing w:after="0" w:line="240" w:lineRule="auto"/>
    </w:pPr>
    <w:tblPr>
      <w:tblStyleRowBandSize w:val="1"/>
      <w:tblStyleColBandSize w:val="1"/>
      <w:tblCellMar>
        <w:top w:w="108" w:type="dxa"/>
        <w:bottom w:w="108" w:type="dxa"/>
      </w:tblCellMar>
    </w:tblPr>
  </w:style>
  <w:style w:type="table" w:customStyle="1" w:styleId="1">
    <w:name w:val="1"/>
    <w:basedOn w:val="TableNormal"/>
    <w:pPr>
      <w:spacing w:after="0" w:line="240" w:lineRule="auto"/>
    </w:p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https://www.ifla.org/publications/node/8192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ifl.net/sites/default/files/resources/ipok_bill_2020_14-04-2020_final.pdf" TargetMode="External"/><Relationship Id="rId13" Type="http://schemas.openxmlformats.org/officeDocument/2006/relationships/hyperlink" Target="https://www.admin.ch/opc/fr/classified-compilation/19920251/" TargetMode="External"/><Relationship Id="rId3" Type="http://schemas.openxmlformats.org/officeDocument/2006/relationships/hyperlink" Target="https://www.ourcommons.ca/Content/Committee/421/INDU/Reports/RP10537003/indurp16/indurp16-e.pdf" TargetMode="External"/><Relationship Id="rId7" Type="http://schemas.openxmlformats.org/officeDocument/2006/relationships/hyperlink" Target="https://www.normattiva.it/uri-res/N2Ls?urn:nir:stato:legge:1941-04-22;633" TargetMode="External"/><Relationship Id="rId12" Type="http://schemas.openxmlformats.org/officeDocument/2006/relationships/hyperlink" Target="https://www.admin.ch/opc/fr/classified-compilation/19920251/202004010000/231.1.pdf" TargetMode="External"/><Relationship Id="rId2" Type="http://schemas.openxmlformats.org/officeDocument/2006/relationships/hyperlink" Target="http://www.ejustice.just.fgov.be/cgi_loi/change_lg.pl?language=nl&amp;la=N&amp;table_name=wet&amp;cn=2018112504" TargetMode="External"/><Relationship Id="rId1" Type="http://schemas.openxmlformats.org/officeDocument/2006/relationships/hyperlink" Target="https://www.eifl.net/resources/getting-started-implementing-marrakesh-treaty-persons-print-disabilities-practical-guide-4" TargetMode="External"/><Relationship Id="rId6" Type="http://schemas.openxmlformats.org/officeDocument/2006/relationships/hyperlink" Target="https://dbei.gov.ie/en/What-We-Do/Innovation-Research-Development/Intellectual-Property/Copyright/Copyright-and-Other-Intellectual-Property-Law-Provisions-Bill-2018/" TargetMode="External"/><Relationship Id="rId11" Type="http://schemas.openxmlformats.org/officeDocument/2006/relationships/hyperlink" Target="http://www.sice.oas.org/int_prop/nat_leg/Nicaragua/L312.asp" TargetMode="External"/><Relationship Id="rId5" Type="http://schemas.openxmlformats.org/officeDocument/2006/relationships/hyperlink" Target="https://es.unesco.org/creativity/sites/creativity/files/qpr/projet_de_loi_sur_le_droit_dauteur_version_final_fev2018_0.pdf" TargetMode="External"/><Relationship Id="rId10" Type="http://schemas.openxmlformats.org/officeDocument/2006/relationships/hyperlink" Target="http://www.legislation.govt.nz/act/public/2019/0043/latest/whole.html" TargetMode="External"/><Relationship Id="rId4" Type="http://schemas.openxmlformats.org/officeDocument/2006/relationships/hyperlink" Target="https://www.ascolbi.org/testing/item/el-tratado-de-marrakech-y-las-bibliotecas-en-colombia-un-llamado-a-la-accion" TargetMode="External"/><Relationship Id="rId9" Type="http://schemas.openxmlformats.org/officeDocument/2006/relationships/hyperlink" Target="https://wipolex.wipo.int/en/text/186895" TargetMode="External"/><Relationship Id="rId14" Type="http://schemas.openxmlformats.org/officeDocument/2006/relationships/hyperlink" Target="https://wipolex.wipo.int/en/text/4400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AuftHHpL+sf/lgxTIM6SatMKA==">AMUW2mU16cPa78awgRCyaK3pomKZDOU08jUfHkHJsMP7e3hPPvaFucsoa06dJI7gLsDtClQQiO3Spb6FgHno+wfEf5tO27s6pCL8OQ9gSUOE3PtqyoTVvJpBXeTDh9S6FwiomFbNCKaJ4qr1Qy2qH0aKISxLwv44jmlWpqwN+Teem0sDRfA5+u8YFUYopoFFbuTZv7HVFgmROgQ01zq/49EoZm2KPIHy9LvyJk32QY3bR0x/+O/bupk/kuGCsySL5UyVrQsIcmfo7bP1DYhHPgcBsqibksH51fAu4SxpmyTIMAPGNNf5RAPhov5TcBwNHTdN9+CFJYjt9RJYl5BF8WouDCZHgGUQnOZhIb4A+e40vcoscTx0pD1Prjp9KaHj4WWlMWJEBmTk88Sbe8QuhGFh6lWIIHrMB4TTmCBtbGWZ6M62hndKpNgY2JLtvgZsOwmUhqTFmRajPHIO4fJZ0npbiJJ6Jp0xG/IV6hAUIX4oHiJno5dgOoGDuJiLXM9NVAIHPb/D68hH669d/AaeHU7kHn+/HB/mETmpQLSxlqpCpeBSAtVLbDEPjWiSjCB2KCufhmw4Y0ibdxk3gykTAzzQqpGM9ai9N2WglzNYNgLeCeWluCsq6SKLJqge7SMcqkGh42v7S85z0sUHjboZLKRT2qK4JVSZtL2VCHY8xapGIG0o7qS2TILitsdGmkecz012T2rGT2rcPhNh7eAN25rZqJfFgaIupCIZZxKCK3v6Yf7EiF4rM0nu+BvEklXZqXuHxA+qONOXJ8g42eXUwq0ksxx7jxwd1Ail8F+IzXBKTgGs0LVoQAEXV3Ien3pu2PTNasDKrqP2WIxdnQRA8o8GrAUumpmemPJup6XRnqarCp/aZpo9UFXHFSqT8/Y1qCDuJGv1iw5mq25IXCfsLdXqIi4Ktx25gOa3dvSwnA1/Fbb1P8DQcK05gT1HTGdrhfdm1D2EiUbmMU/GehBfz/HvTqjUeG1eHJy+JqwA+yv0Wa+TdmuV7Fu6LSxtuAYcVckPKA2RVYlr56MXPAtxV+8hUxr2NlZFh9vbHvGF+dy59wRN8W60PppYLLgkUW4TCaaOaBslfF184jw0O3xHSAyPwa3nIZ5UCIlSC0VE2BA0zndMhQP7KIoTfnfNM1uXPS2EWLk23Nt5o2wuBK6J8Y9rmRWnqDK32AggYL730ZdcII85/64jBdeQsLrl8nRCtOyRceked0tGZLv8B9kGhAWKrNQyQwKFIgphFbA9NXN+qGV3pOyDDgoL5cQ6PRi4vXLnoLakIUQdOU6VJnGIhOlkdqj5/gmAD9JuSM0SH2KBrBroLaNkkuN5I6ch0a93BTB8hhCelPUXjm3cCB9ukma1XOP8VeHqPhS8e8/SfHOGOQKCmVqKJNY0oq5tckf7I2cRzMI08i1VkpUjQpjH9qvrD/RoxsRunETpDuAJ1ntn4gG9NYIIJkPaQYTbzl+Nu+tBtUyOWaSnQC/RHLU0M0HBm4eYfLXmGKVtN856Jn6CYmIjai1TWWk8dnCoSDTf35IcYkpc6xihLYEQrA9APWWbat4T01rGtWzJJWCRfzI7Ja9YoZX93qtohElbH2kOgaH7f1bIsTKh8kbu4yPJXSguLA7k+dYmu6Z/SNoJ79hLPg7KK95jEjgy2TPk0RDvauRgWO8owXwcwjrR/2UXMGuDFx5PWT9APmonVr/KXlmRZsPDR2owUiHC4akxAqc/OObz3DEPQeJ61x7s6URsKDftBikL7bqnBCnyj5z6FJc+LTasd9G8wlf8PK9qkVfJ9a+V/nPwUiTZ4i+C8K+qnGJ5IUq9EVjplQJFiQTiPckRH/dy2zD1DZWf9zCyZZpSOJ0lTNIDEYPQ/FMQ+lq57bVQ0vEUaA/tGxj44th/ZeYNd2U4eyPzSOb4HHTSwjeCe1bqoB8NhKFkpx4AARGjx14AX9hN7fYcz3WFyDSo5wXpgK31ICGk28XAzVb4OcxeQ6uuHJAqISOxCLp076YU24FLrGeGLuaVCHKUjC7zI13+lv61gqTMa7qv1AJ7rs5oUbOzaUmn1xejPpJ4vHh52a+LSyagLfBPqEzmirCsfGVcUHw3yVqRmbwBpbnZFXLVOA+GVtxEhdQF+igccj0Cr+Sk0XSIqWZGSfWzIt3rfMgEILGBNYRljkixbHTdoURzSvCtIvGiN84tHIwgFx69EgVJRXhdJZ+VvWBdrS0pj48kMxlwTQGeLeQoVXkYaqfUekmAvhDpdjHeF6OQGpJg3YR4N3yTW/A01g9AApXCyNOTXKj+va3t9crop6h+BCRVsRp9jhQJU2frGlkpY3cpRSS9QrgWSv7GlNvs3KWfAgVcOWAjo6E+ATvyhyRuW7HOWH0xKf2JhK6RI/8o4G3a1KYhz0UNBFKXse5Nm7LeJ4IRWyGYo4CycnLOYYVZkmjE8l6uAdsnPXvcmRQMcJ2pgdIVtVRCnYxRUGYAEX/O1hV31vq6WeAyuPaZeqho4S0kM9QXf86KdgYn0fkH1cD+WLQ777K0CK31VCIb9tkJDbNvMZZtbmdnyOOm6PaULyYjrIah7CTAZEr1MNNx9cGJntZRFlZo12hZZjWzbUlKrjwJ1bHuiBogVQkcNzBCc8WB4XUhOk/TtxhLl7v/6Qyn21eagI5kF49PszUM4EHmA6IHatPzh2QFK6EN12efeIVj64lsEZElVyeZOs7vgrFDFOZU9pVej6oGwBiklOwJ8xj4dqT5p5edKLEnTSoVRDNBvVsFRTvgqvZn4lDP5zfQdGT4hd53VBFfIp8qJTVcKStr1XE1b+vMTlHgb/URtQ4cjcmlhg45iEv86HfHVq9Z6w88lxrW6yaCVBP/6MM1LyyIWg5jIVvylGMlazs1THR6bq9tqNRnQsWYc/FoA2G1FQArXP5os/b21WfduiymN9q5Y1Qa3KdwzV2/13p7eoUyH1oCyseMwFAOYm0FBSiycL+IJHUjaKDeNifBPI+ui3mFhzl3pBQenLklDgNWtlmbozZLll071cChql6Q7BkjFClOjd7bNAZe1kgSXmz4eCEzhM/J4wMMl9LaG8KAty379Vl+pGS3CY+c4qGVTaUG2rUxlVEFLwh83VZISesNBaPzKcmohUTxeV1HHSBOTGsEk78gTpSulp/KyaZfqOrX0RUKf6RAGpMlRJLVyPTOkYDopX7IZdF2gqXZL2sajxSR98lzB+sfZKS07sHiyFuiCw7ngQ0K2Pcx2dshfzhph6kYeiOsf6/ma15Q0CMh/5Gk96BDVucV7q+DWRCmK5XJzU4GGvEnehWhRdtD2RrZCA74zOC3ZbQ+Y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FA4E38-5995-4A8D-A0F9-119DB11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2414</Words>
  <Characters>13764</Characters>
  <Application>Microsoft Office Word</Application>
  <DocSecurity>0</DocSecurity>
  <Lines>114</Lines>
  <Paragraphs>32</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Under “status”:</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IFLA HQ</dc:creator>
  <cp:keywords/>
  <dc:description/>
  <cp:lastModifiedBy>Stephen Wyber</cp:lastModifiedBy>
  <cp:revision>5</cp:revision>
  <cp:lastPrinted>2020-12-03T18:45:00Z</cp:lastPrinted>
  <dcterms:created xsi:type="dcterms:W3CDTF">2022-01-27T23:31:00Z</dcterms:created>
  <dcterms:modified xsi:type="dcterms:W3CDTF">2022-01-27T23:36:00Z</dcterms:modified>
</cp:coreProperties>
</file>