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22E827" w14:textId="04A38234" w:rsidR="007D5D12" w:rsidRDefault="0051336E" w:rsidP="00B11EC4">
      <w:pPr>
        <w:spacing w:after="0"/>
        <w:rPr>
          <w:rFonts w:ascii="Univers Condensed" w:hAnsi="Univers Condensed"/>
          <w:b/>
          <w:bCs/>
          <w:sz w:val="32"/>
          <w:szCs w:val="32"/>
        </w:rPr>
      </w:pPr>
      <w:r>
        <w:rPr>
          <w:rFonts w:ascii="Univers Condensed" w:hAnsi="Univers Condensed"/>
          <w:b/>
          <w:bCs/>
          <w:noProof/>
          <w:sz w:val="32"/>
          <w:szCs w:val="32"/>
        </w:rPr>
        <w:drawing>
          <wp:anchor distT="0" distB="0" distL="114300" distR="114300" simplePos="0" relativeHeight="251658240" behindDoc="0" locked="0" layoutInCell="1" allowOverlap="1" wp14:anchorId="0FC6B885" wp14:editId="3506C41C">
            <wp:simplePos x="0" y="0"/>
            <wp:positionH relativeFrom="margin">
              <wp:align>left</wp:align>
            </wp:positionH>
            <wp:positionV relativeFrom="paragraph">
              <wp:posOffset>-501650</wp:posOffset>
            </wp:positionV>
            <wp:extent cx="2755900" cy="750804"/>
            <wp:effectExtent l="0" t="0" r="6350" b="0"/>
            <wp:wrapNone/>
            <wp:docPr id="17838950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89507" name="Picture 1" descr="A close-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5900" cy="750804"/>
                    </a:xfrm>
                    <a:prstGeom prst="rect">
                      <a:avLst/>
                    </a:prstGeom>
                  </pic:spPr>
                </pic:pic>
              </a:graphicData>
            </a:graphic>
            <wp14:sizeRelH relativeFrom="margin">
              <wp14:pctWidth>0</wp14:pctWidth>
            </wp14:sizeRelH>
            <wp14:sizeRelV relativeFrom="margin">
              <wp14:pctHeight>0</wp14:pctHeight>
            </wp14:sizeRelV>
          </wp:anchor>
        </w:drawing>
      </w:r>
    </w:p>
    <w:p w14:paraId="716541C9" w14:textId="77777777" w:rsidR="0051336E" w:rsidRDefault="0051336E" w:rsidP="00FC0E36">
      <w:pPr>
        <w:spacing w:after="0"/>
        <w:rPr>
          <w:rFonts w:ascii="Univers Condensed" w:hAnsi="Univers Condensed"/>
          <w:b/>
          <w:bCs/>
          <w:sz w:val="32"/>
          <w:szCs w:val="32"/>
          <w:lang w:val="es-ES_tradnl"/>
        </w:rPr>
      </w:pPr>
    </w:p>
    <w:p w14:paraId="7AA62912" w14:textId="674C339F" w:rsidR="00E44577" w:rsidRPr="0051336E" w:rsidRDefault="00FC76BA" w:rsidP="00FC0E36">
      <w:pPr>
        <w:spacing w:after="0"/>
        <w:rPr>
          <w:rFonts w:ascii="Univers Condensed" w:hAnsi="Univers Condensed"/>
          <w:b/>
          <w:bCs/>
          <w:sz w:val="32"/>
          <w:szCs w:val="32"/>
          <w:lang w:val="es-ES"/>
        </w:rPr>
      </w:pPr>
      <w:r w:rsidRPr="008562E6">
        <w:rPr>
          <w:rFonts w:ascii="Univers Condensed" w:hAnsi="Univers Condensed"/>
          <w:b/>
          <w:bCs/>
          <w:sz w:val="32"/>
          <w:szCs w:val="32"/>
          <w:lang w:val="es-ES_tradnl"/>
        </w:rPr>
        <w:t>La IFLA y el estatus de organización benéfica -</w:t>
      </w:r>
      <w:r w:rsidR="007E2C2A" w:rsidRPr="008562E6">
        <w:rPr>
          <w:rFonts w:ascii="Univers Condensed" w:hAnsi="Univers Condensed"/>
          <w:b/>
          <w:bCs/>
          <w:sz w:val="32"/>
          <w:szCs w:val="32"/>
          <w:lang w:val="es-ES_tradnl"/>
        </w:rPr>
        <w:t xml:space="preserve"> Informe</w:t>
      </w:r>
      <w:r w:rsidRPr="008562E6">
        <w:rPr>
          <w:rFonts w:ascii="Univers Condensed" w:hAnsi="Univers Condensed"/>
          <w:b/>
          <w:bCs/>
          <w:sz w:val="32"/>
          <w:szCs w:val="32"/>
          <w:lang w:val="es-ES_tradnl"/>
        </w:rPr>
        <w:t xml:space="preserve"> </w:t>
      </w:r>
    </w:p>
    <w:p w14:paraId="3339A117" w14:textId="61482718" w:rsidR="00B11EC4" w:rsidRPr="0051336E" w:rsidRDefault="00B11EC4" w:rsidP="00B11EC4">
      <w:pPr>
        <w:spacing w:after="0"/>
        <w:rPr>
          <w:rFonts w:ascii="Univers" w:hAnsi="Univers"/>
          <w:lang w:val="es-ES"/>
        </w:rPr>
      </w:pPr>
    </w:p>
    <w:p w14:paraId="2ADE65F6" w14:textId="38BBB191" w:rsidR="00C440C9" w:rsidRPr="0051336E" w:rsidRDefault="00FC76BA" w:rsidP="008562E6">
      <w:pPr>
        <w:spacing w:after="0"/>
        <w:jc w:val="both"/>
        <w:rPr>
          <w:rFonts w:ascii="Univers" w:hAnsi="Univers"/>
          <w:i/>
          <w:iCs/>
          <w:lang w:val="es-ES"/>
        </w:rPr>
      </w:pPr>
      <w:r w:rsidRPr="00FC0E36">
        <w:rPr>
          <w:rFonts w:ascii="Univers" w:hAnsi="Univers"/>
          <w:i/>
          <w:iCs/>
          <w:lang w:val="es-ES_tradnl"/>
        </w:rPr>
        <w:t xml:space="preserve">En la reunión del 15-17 de abril de 2024, la Junta de Gobierno de la IFLA acordó proponer, en la próxima Asamblea General del 20 de junio de 2024, los cambios necesarios en nuestros Estatutos para permitir que la </w:t>
      </w:r>
      <w:r w:rsidR="00FC0E36" w:rsidRPr="00FC0E36">
        <w:rPr>
          <w:rFonts w:ascii="Univers" w:hAnsi="Univers"/>
          <w:i/>
          <w:iCs/>
          <w:lang w:val="es-ES_tradnl"/>
        </w:rPr>
        <w:t>Federación</w:t>
      </w:r>
      <w:r w:rsidRPr="00FC0E36">
        <w:rPr>
          <w:rFonts w:ascii="Univers" w:hAnsi="Univers"/>
          <w:i/>
          <w:iCs/>
          <w:lang w:val="es-ES_tradnl"/>
        </w:rPr>
        <w:t xml:space="preserve"> solicite formalmente el estatus ANBI en virtud de la legislación neerlandesa.  </w:t>
      </w:r>
      <w:r w:rsidR="00205FD9" w:rsidRPr="00FC0E36">
        <w:rPr>
          <w:rFonts w:ascii="Univers" w:hAnsi="Univers"/>
          <w:i/>
          <w:iCs/>
          <w:lang w:val="es-ES_tradnl"/>
        </w:rPr>
        <w:t>Adquirir el</w:t>
      </w:r>
      <w:r w:rsidR="001A1C91" w:rsidRPr="00FC0E36">
        <w:rPr>
          <w:rFonts w:ascii="Univers" w:hAnsi="Univers"/>
          <w:i/>
          <w:iCs/>
          <w:lang w:val="es-ES_tradnl"/>
        </w:rPr>
        <w:t xml:space="preserve"> estatus ANBI significaría </w:t>
      </w:r>
      <w:r w:rsidR="00FC0E36" w:rsidRPr="00FC0E36">
        <w:rPr>
          <w:rFonts w:ascii="Univers" w:hAnsi="Univers"/>
          <w:i/>
          <w:iCs/>
          <w:lang w:val="es-ES_tradnl"/>
        </w:rPr>
        <w:t>un énfasis más explícito de la</w:t>
      </w:r>
      <w:r w:rsidR="001A1C91" w:rsidRPr="00FC0E36">
        <w:rPr>
          <w:rFonts w:ascii="Univers" w:hAnsi="Univers"/>
          <w:i/>
          <w:iCs/>
          <w:lang w:val="es-ES_tradnl"/>
        </w:rPr>
        <w:t xml:space="preserve"> IFLA en el beneficio público</w:t>
      </w:r>
      <w:r w:rsidR="00FC0E36" w:rsidRPr="00FC0E36">
        <w:rPr>
          <w:rFonts w:ascii="Univers" w:hAnsi="Univers"/>
          <w:i/>
          <w:iCs/>
          <w:lang w:val="es-ES_tradnl"/>
        </w:rPr>
        <w:t xml:space="preserve">; es </w:t>
      </w:r>
      <w:r w:rsidR="001A1C91" w:rsidRPr="00FC0E36">
        <w:rPr>
          <w:rFonts w:ascii="Univers" w:hAnsi="Univers"/>
          <w:i/>
          <w:iCs/>
          <w:lang w:val="es-ES_tradnl"/>
        </w:rPr>
        <w:t xml:space="preserve">el equivalente neerlandés de una organización benéfica.  </w:t>
      </w:r>
      <w:r w:rsidR="00C440C9" w:rsidRPr="0051336E">
        <w:rPr>
          <w:rFonts w:ascii="Univers" w:hAnsi="Univers"/>
          <w:i/>
          <w:iCs/>
          <w:lang w:val="es-ES"/>
        </w:rPr>
        <w:t xml:space="preserve"> </w:t>
      </w:r>
      <w:r w:rsidR="001A5C40" w:rsidRPr="0051336E">
        <w:rPr>
          <w:rFonts w:ascii="Univers" w:hAnsi="Univers"/>
          <w:i/>
          <w:iCs/>
          <w:lang w:val="es-ES"/>
        </w:rPr>
        <w:t xml:space="preserve"> </w:t>
      </w:r>
    </w:p>
    <w:p w14:paraId="2A6E3245" w14:textId="77777777" w:rsidR="00C440C9" w:rsidRPr="0051336E" w:rsidRDefault="00C440C9" w:rsidP="008562E6">
      <w:pPr>
        <w:spacing w:after="0"/>
        <w:jc w:val="both"/>
        <w:rPr>
          <w:rFonts w:ascii="Univers" w:hAnsi="Univers"/>
          <w:i/>
          <w:iCs/>
          <w:lang w:val="es-ES"/>
        </w:rPr>
      </w:pPr>
    </w:p>
    <w:p w14:paraId="10CAEB05" w14:textId="67D5149B" w:rsidR="00B11EC4" w:rsidRPr="0051336E" w:rsidRDefault="0042584A" w:rsidP="008562E6">
      <w:pPr>
        <w:spacing w:after="0"/>
        <w:jc w:val="both"/>
        <w:rPr>
          <w:rFonts w:ascii="Univers" w:hAnsi="Univers"/>
          <w:i/>
          <w:iCs/>
          <w:lang w:val="es-ES"/>
        </w:rPr>
      </w:pPr>
      <w:r w:rsidRPr="007E0372">
        <w:rPr>
          <w:rFonts w:ascii="Univers" w:hAnsi="Univers"/>
          <w:i/>
          <w:iCs/>
          <w:lang w:val="es-ES_tradnl"/>
        </w:rPr>
        <w:t xml:space="preserve">Este </w:t>
      </w:r>
      <w:r w:rsidR="007E2C2A" w:rsidRPr="007E0372">
        <w:rPr>
          <w:rFonts w:ascii="Univers" w:hAnsi="Univers"/>
          <w:i/>
          <w:iCs/>
          <w:lang w:val="es-ES_tradnl"/>
        </w:rPr>
        <w:t>informe</w:t>
      </w:r>
      <w:r w:rsidRPr="007E0372">
        <w:rPr>
          <w:rFonts w:ascii="Univers" w:hAnsi="Univers"/>
          <w:i/>
          <w:iCs/>
          <w:lang w:val="es-ES_tradnl"/>
        </w:rPr>
        <w:t xml:space="preserve"> </w:t>
      </w:r>
      <w:r w:rsidR="007E0372" w:rsidRPr="007E0372">
        <w:rPr>
          <w:rFonts w:ascii="Univers" w:hAnsi="Univers"/>
          <w:i/>
          <w:iCs/>
          <w:lang w:val="es-ES_tradnl"/>
        </w:rPr>
        <w:t>detalla</w:t>
      </w:r>
      <w:r w:rsidRPr="007E0372">
        <w:rPr>
          <w:rFonts w:ascii="Univers" w:hAnsi="Univers"/>
          <w:i/>
          <w:iCs/>
          <w:lang w:val="es-ES_tradnl"/>
        </w:rPr>
        <w:t xml:space="preserve"> este proceso, antes de la publicación de la convocatoria formal con el texto de las modificaciones.</w:t>
      </w:r>
      <w:r w:rsidR="00B11EC4" w:rsidRPr="0051336E">
        <w:rPr>
          <w:rFonts w:ascii="Univers" w:hAnsi="Univers"/>
          <w:i/>
          <w:iCs/>
          <w:lang w:val="es-ES"/>
        </w:rPr>
        <w:t xml:space="preserve"> </w:t>
      </w:r>
      <w:r w:rsidR="007C53B5" w:rsidRPr="007E0372">
        <w:rPr>
          <w:rFonts w:ascii="Univers" w:hAnsi="Univers"/>
          <w:i/>
          <w:iCs/>
          <w:lang w:val="es-ES_tradnl"/>
        </w:rPr>
        <w:t xml:space="preserve">Además de este informe y de </w:t>
      </w:r>
      <w:r w:rsidR="007C53B5" w:rsidRPr="008562E6">
        <w:rPr>
          <w:rFonts w:ascii="Univers" w:hAnsi="Univers"/>
          <w:i/>
          <w:iCs/>
          <w:lang w:val="es-ES_tradnl"/>
        </w:rPr>
        <w:t>la información compartida en la convocatoria, celebraremos reuniones en línea para responder preguntas y proporcionar cualquier detalle adicional que nuestros miembros necesiten para decidir su voto.</w:t>
      </w:r>
      <w:r w:rsidR="00B11EC4" w:rsidRPr="0051336E">
        <w:rPr>
          <w:rFonts w:ascii="Univers" w:hAnsi="Univers"/>
          <w:i/>
          <w:iCs/>
          <w:lang w:val="es-ES"/>
        </w:rPr>
        <w:t xml:space="preserve"> </w:t>
      </w:r>
    </w:p>
    <w:p w14:paraId="41E6F888" w14:textId="77777777" w:rsidR="00B11EC4" w:rsidRPr="0051336E" w:rsidRDefault="00B11EC4" w:rsidP="008562E6">
      <w:pPr>
        <w:spacing w:after="0"/>
        <w:jc w:val="both"/>
        <w:rPr>
          <w:rFonts w:ascii="Univers" w:hAnsi="Univers"/>
          <w:lang w:val="es-ES"/>
        </w:rPr>
      </w:pPr>
    </w:p>
    <w:p w14:paraId="73FFC2BE" w14:textId="16BA4760" w:rsidR="00B11EC4" w:rsidRPr="0051336E" w:rsidRDefault="009A6733" w:rsidP="008562E6">
      <w:pPr>
        <w:spacing w:after="0"/>
        <w:jc w:val="both"/>
        <w:rPr>
          <w:rFonts w:ascii="Univers Condensed" w:hAnsi="Univers Condensed"/>
          <w:b/>
          <w:bCs/>
          <w:sz w:val="28"/>
          <w:szCs w:val="28"/>
          <w:lang w:val="es-ES"/>
        </w:rPr>
      </w:pPr>
      <w:r w:rsidRPr="008562E6">
        <w:rPr>
          <w:rFonts w:ascii="Univers Condensed" w:hAnsi="Univers Condensed"/>
          <w:b/>
          <w:bCs/>
          <w:sz w:val="28"/>
          <w:szCs w:val="28"/>
          <w:lang w:val="es-ES_tradnl"/>
        </w:rPr>
        <w:t>La IFLA que queremos</w:t>
      </w:r>
    </w:p>
    <w:p w14:paraId="545FB7F7" w14:textId="799883D4" w:rsidR="00712599" w:rsidRPr="0051336E" w:rsidRDefault="009A6733" w:rsidP="008562E6">
      <w:pPr>
        <w:spacing w:after="0"/>
        <w:jc w:val="both"/>
        <w:rPr>
          <w:rFonts w:ascii="Univers" w:hAnsi="Univers"/>
          <w:lang w:val="es-ES"/>
        </w:rPr>
      </w:pPr>
      <w:r w:rsidRPr="008562E6">
        <w:rPr>
          <w:rFonts w:ascii="Univers" w:hAnsi="Univers"/>
          <w:lang w:val="es-ES_tradnl"/>
        </w:rPr>
        <w:t>Como parte de nuestro enfoque más amplio para mejorar la</w:t>
      </w:r>
      <w:r w:rsidR="0058653C" w:rsidRPr="008562E6">
        <w:rPr>
          <w:rFonts w:ascii="Univers" w:hAnsi="Univers"/>
          <w:lang w:val="es-ES_tradnl"/>
        </w:rPr>
        <w:t xml:space="preserve"> sostenibilidad de la IFLA y sus</w:t>
      </w:r>
      <w:r w:rsidRPr="008562E6">
        <w:rPr>
          <w:rFonts w:ascii="Univers" w:hAnsi="Univers"/>
          <w:lang w:val="es-ES_tradnl"/>
        </w:rPr>
        <w:t xml:space="preserve"> sólidas relaciones con los miembros, voluntarios y socios, queremos asegurarnos de que nuestra Federación sea atractiva y </w:t>
      </w:r>
      <w:r w:rsidR="007E0372" w:rsidRPr="008562E6">
        <w:rPr>
          <w:rFonts w:ascii="Univers" w:hAnsi="Univers"/>
          <w:lang w:val="es-ES_tradnl"/>
        </w:rPr>
        <w:t>todos puedan entenderla</w:t>
      </w:r>
      <w:r w:rsidRPr="008562E6">
        <w:rPr>
          <w:rFonts w:ascii="Univers" w:hAnsi="Univers"/>
          <w:lang w:val="es-ES_tradnl"/>
        </w:rPr>
        <w:t>.</w:t>
      </w:r>
      <w:r w:rsidR="009D0F22" w:rsidRPr="0051336E">
        <w:rPr>
          <w:rFonts w:ascii="Univers" w:hAnsi="Univers"/>
          <w:lang w:val="es-ES"/>
        </w:rPr>
        <w:t xml:space="preserve"> </w:t>
      </w:r>
      <w:r w:rsidRPr="008562E6">
        <w:rPr>
          <w:rFonts w:ascii="Univers" w:hAnsi="Univers"/>
          <w:lang w:val="es-ES_tradnl"/>
        </w:rPr>
        <w:t>En particular, queremos trabajar mejor con otras organizaciones y crear así nuevas oportunidades para nuestros miembros y voluntarios</w:t>
      </w:r>
      <w:r w:rsidR="00964F4E" w:rsidRPr="008562E6">
        <w:rPr>
          <w:rFonts w:ascii="Univers" w:hAnsi="Univers"/>
          <w:lang w:val="es-ES_tradnl"/>
        </w:rPr>
        <w:t>,</w:t>
      </w:r>
      <w:r w:rsidRPr="008562E6">
        <w:rPr>
          <w:rFonts w:ascii="Univers" w:hAnsi="Univers"/>
          <w:lang w:val="es-ES_tradnl"/>
        </w:rPr>
        <w:t xml:space="preserve"> que sean coherentes con nuestra misión y estrategia general.</w:t>
      </w:r>
      <w:r w:rsidR="00712599" w:rsidRPr="0051336E">
        <w:rPr>
          <w:rFonts w:ascii="Univers" w:hAnsi="Univers"/>
          <w:lang w:val="es-ES"/>
        </w:rPr>
        <w:t xml:space="preserve"> </w:t>
      </w:r>
    </w:p>
    <w:p w14:paraId="577D519F" w14:textId="77777777" w:rsidR="00712599" w:rsidRPr="0051336E" w:rsidRDefault="00712599" w:rsidP="008562E6">
      <w:pPr>
        <w:spacing w:after="0"/>
        <w:jc w:val="both"/>
        <w:rPr>
          <w:rFonts w:ascii="Univers" w:hAnsi="Univers"/>
          <w:lang w:val="es-ES"/>
        </w:rPr>
      </w:pPr>
    </w:p>
    <w:p w14:paraId="423A825F" w14:textId="738E0E82" w:rsidR="00B11EC4" w:rsidRPr="0051336E" w:rsidRDefault="009A6733" w:rsidP="008562E6">
      <w:pPr>
        <w:spacing w:after="0"/>
        <w:jc w:val="both"/>
        <w:rPr>
          <w:rFonts w:ascii="Univers" w:hAnsi="Univers"/>
          <w:lang w:val="es-ES"/>
        </w:rPr>
      </w:pPr>
      <w:r w:rsidRPr="008562E6">
        <w:rPr>
          <w:rFonts w:ascii="Univers" w:hAnsi="Univers"/>
          <w:lang w:val="es-ES_tradnl"/>
        </w:rPr>
        <w:t>Para ello, debemos eliminar los obstáculos innecesarios que dificultan la creación de alianzas, sobre todo en materia de financiación, y garantizar que nuestros informes cumplan con normas de transparencia estrictas.</w:t>
      </w:r>
      <w:r w:rsidR="00712599" w:rsidRPr="0051336E">
        <w:rPr>
          <w:rFonts w:ascii="Univers" w:hAnsi="Univers"/>
          <w:lang w:val="es-ES"/>
        </w:rPr>
        <w:t xml:space="preserve"> </w:t>
      </w:r>
    </w:p>
    <w:p w14:paraId="274AD373" w14:textId="77777777" w:rsidR="00B11EC4" w:rsidRPr="0051336E" w:rsidRDefault="00B11EC4" w:rsidP="008562E6">
      <w:pPr>
        <w:spacing w:after="0"/>
        <w:jc w:val="both"/>
        <w:rPr>
          <w:rFonts w:ascii="Univers" w:hAnsi="Univers"/>
          <w:lang w:val="es-ES"/>
        </w:rPr>
      </w:pPr>
    </w:p>
    <w:p w14:paraId="48EF4F3C" w14:textId="11CB7764" w:rsidR="00B11EC4" w:rsidRPr="0051336E" w:rsidRDefault="009A6733" w:rsidP="008562E6">
      <w:pPr>
        <w:spacing w:after="0"/>
        <w:jc w:val="both"/>
        <w:rPr>
          <w:rFonts w:ascii="Univers Condensed" w:hAnsi="Univers Condensed"/>
          <w:b/>
          <w:bCs/>
          <w:sz w:val="28"/>
          <w:szCs w:val="28"/>
          <w:lang w:val="es-ES"/>
        </w:rPr>
      </w:pPr>
      <w:r w:rsidRPr="008562E6">
        <w:rPr>
          <w:rFonts w:ascii="Univers Condensed" w:hAnsi="Univers Condensed"/>
          <w:b/>
          <w:bCs/>
          <w:sz w:val="28"/>
          <w:szCs w:val="28"/>
          <w:lang w:val="es-ES_tradnl"/>
        </w:rPr>
        <w:t>Situación actual</w:t>
      </w:r>
    </w:p>
    <w:p w14:paraId="38D0E96F" w14:textId="4141E378" w:rsidR="00712599" w:rsidRPr="0051336E" w:rsidRDefault="009A6733" w:rsidP="008562E6">
      <w:pPr>
        <w:spacing w:after="0"/>
        <w:jc w:val="both"/>
        <w:rPr>
          <w:rFonts w:ascii="Univers" w:hAnsi="Univers"/>
          <w:lang w:val="es-ES"/>
        </w:rPr>
      </w:pPr>
      <w:r w:rsidRPr="008562E6">
        <w:rPr>
          <w:rFonts w:ascii="Univers" w:hAnsi="Univers"/>
          <w:lang w:val="es-ES_tradnl"/>
        </w:rPr>
        <w:t>A diferencia de muchas otras organizaciones que trabajan en el sector bibliotecario en los Países Bajos, la IFLA no tiene actualmente estatus de organización benéfica</w:t>
      </w:r>
      <w:r w:rsidR="007E0372" w:rsidRPr="008562E6">
        <w:rPr>
          <w:rFonts w:ascii="Univers" w:hAnsi="Univers"/>
          <w:lang w:val="es-ES_tradnl"/>
        </w:rPr>
        <w:t>.</w:t>
      </w:r>
      <w:r w:rsidR="009D0F22" w:rsidRPr="0051336E">
        <w:rPr>
          <w:rFonts w:ascii="Univers" w:hAnsi="Univers"/>
          <w:lang w:val="es-ES"/>
        </w:rPr>
        <w:t xml:space="preserve"> </w:t>
      </w:r>
      <w:r w:rsidRPr="008562E6">
        <w:rPr>
          <w:rFonts w:ascii="Univers" w:hAnsi="Univers"/>
          <w:lang w:val="es-ES_tradnl"/>
        </w:rPr>
        <w:t>Esto conlleva el riesgo de convertir a la IFLA en un socio menos atractivo quienes proveen los fondos debido al costo y la posible incertidumbre que implica garantizar el cumplimiento de la legislación fiscal pertinente.</w:t>
      </w:r>
      <w:r w:rsidR="00712599" w:rsidRPr="0051336E">
        <w:rPr>
          <w:rFonts w:ascii="Univers" w:hAnsi="Univers"/>
          <w:lang w:val="es-ES"/>
        </w:rPr>
        <w:t xml:space="preserve"> </w:t>
      </w:r>
    </w:p>
    <w:p w14:paraId="027CAE1C" w14:textId="24AC563A" w:rsidR="00712599" w:rsidRPr="0051336E" w:rsidRDefault="00712599" w:rsidP="008562E6">
      <w:pPr>
        <w:spacing w:after="0"/>
        <w:jc w:val="both"/>
        <w:rPr>
          <w:rFonts w:ascii="Univers" w:hAnsi="Univers"/>
          <w:lang w:val="es-ES"/>
        </w:rPr>
      </w:pPr>
    </w:p>
    <w:p w14:paraId="70ED60F6" w14:textId="3E76528D" w:rsidR="00712599" w:rsidRPr="0051336E" w:rsidRDefault="009A6733" w:rsidP="008562E6">
      <w:pPr>
        <w:spacing w:after="0"/>
        <w:jc w:val="both"/>
        <w:rPr>
          <w:rFonts w:ascii="Univers" w:hAnsi="Univers"/>
          <w:lang w:val="es-ES"/>
        </w:rPr>
      </w:pPr>
      <w:r w:rsidRPr="008562E6">
        <w:rPr>
          <w:rFonts w:ascii="Univers" w:hAnsi="Univers"/>
          <w:lang w:val="es-ES_tradnl"/>
        </w:rPr>
        <w:t>Además, la estructura actual de la IFLA con una fundación separada (</w:t>
      </w:r>
      <w:r w:rsidRPr="008562E6">
        <w:rPr>
          <w:rFonts w:ascii="Univers" w:hAnsi="Univers"/>
          <w:i/>
          <w:lang w:val="es-ES_tradnl"/>
        </w:rPr>
        <w:t>Stichting IFLA Foundation</w:t>
      </w:r>
      <w:r w:rsidRPr="008562E6">
        <w:rPr>
          <w:rFonts w:ascii="Univers" w:hAnsi="Univers"/>
          <w:lang w:val="es-ES_tradnl"/>
        </w:rPr>
        <w:t xml:space="preserve">) es complicada y dificulta la transparencia. </w:t>
      </w:r>
      <w:r w:rsidR="00B97316" w:rsidRPr="008562E6">
        <w:rPr>
          <w:rFonts w:ascii="Univers" w:hAnsi="Univers"/>
          <w:lang w:val="es-ES_tradnl"/>
        </w:rPr>
        <w:t>Esta situación no es la</w:t>
      </w:r>
      <w:r w:rsidR="00B97316" w:rsidRPr="007E0372">
        <w:rPr>
          <w:rFonts w:ascii="Univers" w:hAnsi="Univers"/>
          <w:lang w:val="es-ES_tradnl"/>
        </w:rPr>
        <w:t xml:space="preserve"> óptima para nuestros miembros, voluntarios y socios.  </w:t>
      </w:r>
      <w:r w:rsidR="00712599" w:rsidRPr="0051336E">
        <w:rPr>
          <w:rFonts w:ascii="Univers" w:hAnsi="Univers"/>
          <w:lang w:val="es-ES"/>
        </w:rPr>
        <w:t xml:space="preserve">  </w:t>
      </w:r>
    </w:p>
    <w:p w14:paraId="15768A65" w14:textId="77777777" w:rsidR="00B11EC4" w:rsidRPr="0051336E" w:rsidRDefault="00B11EC4" w:rsidP="008562E6">
      <w:pPr>
        <w:spacing w:after="0"/>
        <w:jc w:val="both"/>
        <w:rPr>
          <w:rFonts w:ascii="Univers" w:hAnsi="Univers"/>
          <w:lang w:val="es-ES"/>
        </w:rPr>
      </w:pPr>
    </w:p>
    <w:p w14:paraId="2E6FDFAD" w14:textId="24D4A909" w:rsidR="00B11EC4" w:rsidRPr="0051336E" w:rsidRDefault="00B97316" w:rsidP="008562E6">
      <w:pPr>
        <w:spacing w:after="0"/>
        <w:jc w:val="both"/>
        <w:rPr>
          <w:rFonts w:ascii="Univers Condensed" w:hAnsi="Univers Condensed"/>
          <w:b/>
          <w:bCs/>
          <w:sz w:val="28"/>
          <w:szCs w:val="28"/>
          <w:lang w:val="es-ES"/>
        </w:rPr>
      </w:pPr>
      <w:r w:rsidRPr="007E0372">
        <w:rPr>
          <w:rFonts w:ascii="Univers Condensed" w:hAnsi="Univers Condensed"/>
          <w:b/>
          <w:bCs/>
          <w:sz w:val="28"/>
          <w:szCs w:val="28"/>
          <w:lang w:val="es-ES_tradnl"/>
        </w:rPr>
        <w:t>Requisitos legales</w:t>
      </w:r>
    </w:p>
    <w:p w14:paraId="2CC11626" w14:textId="587A6619" w:rsidR="00DC1012" w:rsidRPr="007E0372" w:rsidRDefault="00B97316" w:rsidP="008562E6">
      <w:pPr>
        <w:spacing w:after="0"/>
        <w:jc w:val="both"/>
        <w:rPr>
          <w:rFonts w:ascii="Univers" w:hAnsi="Univers"/>
        </w:rPr>
      </w:pPr>
      <w:r w:rsidRPr="007E0372">
        <w:rPr>
          <w:rFonts w:ascii="Univers" w:hAnsi="Univers"/>
          <w:lang w:val="es-ES_tradnl"/>
        </w:rPr>
        <w:t>Para que la IFLA pueda solicitar formalmente el estatus ANBI, necesitamos realizar algunos cambios menores en nuestros Estatutos para cumplir con la legislación neerlandesa.</w:t>
      </w:r>
      <w:r w:rsidR="00DC1012" w:rsidRPr="0051336E">
        <w:rPr>
          <w:rFonts w:ascii="Univers" w:hAnsi="Univers"/>
          <w:lang w:val="es-ES"/>
        </w:rPr>
        <w:t xml:space="preserve"> </w:t>
      </w:r>
      <w:r w:rsidRPr="007E0372">
        <w:rPr>
          <w:rFonts w:ascii="Univers" w:hAnsi="Univers"/>
          <w:lang w:val="es-ES_tradnl"/>
        </w:rPr>
        <w:t>Debemos:</w:t>
      </w:r>
    </w:p>
    <w:p w14:paraId="3EF41EC9" w14:textId="3948B9D7" w:rsidR="007E0372" w:rsidRPr="0051336E" w:rsidRDefault="007E0372" w:rsidP="008562E6">
      <w:pPr>
        <w:pStyle w:val="ListParagraph"/>
        <w:numPr>
          <w:ilvl w:val="0"/>
          <w:numId w:val="1"/>
        </w:numPr>
        <w:spacing w:after="0"/>
        <w:jc w:val="both"/>
        <w:rPr>
          <w:rFonts w:ascii="Univers" w:hAnsi="Univers"/>
          <w:lang w:val="es-ES"/>
        </w:rPr>
      </w:pPr>
      <w:r w:rsidRPr="007E0372">
        <w:rPr>
          <w:rFonts w:ascii="Univers" w:hAnsi="Univers"/>
          <w:lang w:val="es-ES_tradnl"/>
        </w:rPr>
        <w:lastRenderedPageBreak/>
        <w:t>garantizar la coherencia en la definición de nuestras misiones como Federación para asegurarnos de destacar nuestro rol como representantes de los intereses de los miembros, del sector bibliotecario en general y de las comunidades a las que prestamos servicios;</w:t>
      </w:r>
    </w:p>
    <w:p w14:paraId="69390B7E" w14:textId="7CA440AD" w:rsidR="007E0372" w:rsidRPr="0051336E" w:rsidRDefault="007E0372" w:rsidP="008562E6">
      <w:pPr>
        <w:pStyle w:val="ListParagraph"/>
        <w:numPr>
          <w:ilvl w:val="0"/>
          <w:numId w:val="1"/>
        </w:numPr>
        <w:spacing w:after="0"/>
        <w:jc w:val="both"/>
        <w:rPr>
          <w:rFonts w:ascii="Univers" w:hAnsi="Univers"/>
          <w:lang w:val="es-ES"/>
        </w:rPr>
      </w:pPr>
      <w:r w:rsidRPr="007E0372">
        <w:rPr>
          <w:rFonts w:ascii="Univers" w:hAnsi="Univers"/>
          <w:lang w:val="es-ES_tradnl"/>
        </w:rPr>
        <w:t>dejar sentado que</w:t>
      </w:r>
      <w:r w:rsidR="008562E6">
        <w:rPr>
          <w:rFonts w:ascii="Univers" w:hAnsi="Univers"/>
          <w:lang w:val="es-ES_tradnl"/>
        </w:rPr>
        <w:t>,</w:t>
      </w:r>
      <w:r w:rsidRPr="007E0372">
        <w:rPr>
          <w:rFonts w:ascii="Univers" w:hAnsi="Univers"/>
          <w:lang w:val="es-ES_tradnl"/>
        </w:rPr>
        <w:t xml:space="preserve"> si alguna vez la IFLA tuviera que cerrar, los recursos serían destinados a otra organización ANBI o a una institución extranjera con una misión similar;</w:t>
      </w:r>
    </w:p>
    <w:p w14:paraId="536B0637" w14:textId="56D3BB5D" w:rsidR="007E0372" w:rsidRPr="0051336E" w:rsidRDefault="007E0372" w:rsidP="008562E6">
      <w:pPr>
        <w:pStyle w:val="ListParagraph"/>
        <w:numPr>
          <w:ilvl w:val="0"/>
          <w:numId w:val="1"/>
        </w:numPr>
        <w:spacing w:after="0"/>
        <w:jc w:val="both"/>
        <w:rPr>
          <w:rFonts w:ascii="Univers" w:hAnsi="Univers"/>
          <w:lang w:val="es-ES"/>
        </w:rPr>
      </w:pPr>
      <w:r w:rsidRPr="007E0372">
        <w:rPr>
          <w:rFonts w:ascii="Univers" w:hAnsi="Univers"/>
          <w:lang w:val="es-ES_tradnl"/>
        </w:rPr>
        <w:t xml:space="preserve">introducir </w:t>
      </w:r>
      <w:r w:rsidRPr="008562E6">
        <w:rPr>
          <w:rFonts w:ascii="Univers" w:hAnsi="Univers"/>
          <w:lang w:val="es-ES_tradnl"/>
        </w:rPr>
        <w:t>garantías formales para evitar que una sola persona —ya sea en la Junta de Gobierno o en el Comité Ejecutivo— tenga control sobre los recursos de la IFLA.</w:t>
      </w:r>
    </w:p>
    <w:p w14:paraId="3E4D19CB" w14:textId="77777777" w:rsidR="007D5D12" w:rsidRPr="0051336E" w:rsidRDefault="007D5D12" w:rsidP="008562E6">
      <w:pPr>
        <w:spacing w:after="0"/>
        <w:jc w:val="both"/>
        <w:rPr>
          <w:rFonts w:ascii="Univers" w:hAnsi="Univers"/>
          <w:lang w:val="es-ES"/>
        </w:rPr>
      </w:pPr>
    </w:p>
    <w:p w14:paraId="7B07DF7F" w14:textId="3279EE97" w:rsidR="00DC1012" w:rsidRPr="0051336E" w:rsidRDefault="00B97316" w:rsidP="008562E6">
      <w:pPr>
        <w:spacing w:after="0"/>
        <w:jc w:val="both"/>
        <w:rPr>
          <w:rFonts w:ascii="Univers" w:hAnsi="Univers"/>
          <w:lang w:val="es-ES"/>
        </w:rPr>
      </w:pPr>
      <w:r w:rsidRPr="008562E6">
        <w:rPr>
          <w:rFonts w:ascii="Univers" w:hAnsi="Univers"/>
          <w:lang w:val="es-ES_tradnl"/>
        </w:rPr>
        <w:t xml:space="preserve">Se solicitará a los miembros que aprueben estos cambios en la Asamblea General del 20 de junio de 2024. Su aprobación es necesaria </w:t>
      </w:r>
      <w:r w:rsidR="00755B52" w:rsidRPr="008562E6">
        <w:rPr>
          <w:rFonts w:ascii="Univers" w:hAnsi="Univers"/>
          <w:lang w:val="es-ES_tradnl"/>
        </w:rPr>
        <w:t>(2/3 de los votos, utilizando ponderaciones).</w:t>
      </w:r>
      <w:r w:rsidR="00DC1012" w:rsidRPr="0051336E">
        <w:rPr>
          <w:rFonts w:ascii="Univers" w:hAnsi="Univers"/>
          <w:lang w:val="es-ES"/>
        </w:rPr>
        <w:t xml:space="preserve"> </w:t>
      </w:r>
      <w:r w:rsidR="00755B52" w:rsidRPr="008562E6">
        <w:rPr>
          <w:rFonts w:ascii="Univers" w:hAnsi="Univers"/>
          <w:lang w:val="es-ES_tradnl"/>
        </w:rPr>
        <w:t xml:space="preserve">Por lo tanto, la decisión de pasar o no al estatus de organización benéfica está en manos de nuestros Miembros.  </w:t>
      </w:r>
      <w:r w:rsidR="00DC1012" w:rsidRPr="0051336E">
        <w:rPr>
          <w:rFonts w:ascii="Univers" w:hAnsi="Univers"/>
          <w:lang w:val="es-ES"/>
        </w:rPr>
        <w:t xml:space="preserve">  </w:t>
      </w:r>
    </w:p>
    <w:p w14:paraId="10EB08D2" w14:textId="77777777" w:rsidR="00B11EC4" w:rsidRPr="0051336E" w:rsidRDefault="00B11EC4" w:rsidP="008562E6">
      <w:pPr>
        <w:spacing w:after="0"/>
        <w:jc w:val="both"/>
        <w:rPr>
          <w:rFonts w:ascii="Univers" w:hAnsi="Univers"/>
          <w:lang w:val="es-ES"/>
        </w:rPr>
      </w:pPr>
    </w:p>
    <w:p w14:paraId="29A9104B" w14:textId="74A4CFB9" w:rsidR="00B11EC4" w:rsidRPr="0051336E" w:rsidRDefault="00755B52" w:rsidP="008562E6">
      <w:pPr>
        <w:spacing w:after="0"/>
        <w:jc w:val="both"/>
        <w:rPr>
          <w:rFonts w:ascii="Univers Condensed" w:hAnsi="Univers Condensed"/>
          <w:b/>
          <w:bCs/>
          <w:sz w:val="28"/>
          <w:szCs w:val="28"/>
          <w:lang w:val="es-ES"/>
        </w:rPr>
      </w:pPr>
      <w:r w:rsidRPr="008562E6">
        <w:rPr>
          <w:rFonts w:ascii="Univers Condensed" w:hAnsi="Univers Condensed"/>
          <w:b/>
          <w:bCs/>
          <w:sz w:val="28"/>
          <w:szCs w:val="28"/>
          <w:lang w:val="es-ES_tradnl"/>
        </w:rPr>
        <w:t>La diferencia que verán</w:t>
      </w:r>
    </w:p>
    <w:p w14:paraId="7275EDE3" w14:textId="5C1758C7" w:rsidR="00B11EC4" w:rsidRPr="0051336E" w:rsidRDefault="00755B52" w:rsidP="008562E6">
      <w:pPr>
        <w:spacing w:after="0"/>
        <w:jc w:val="both"/>
        <w:rPr>
          <w:rFonts w:ascii="Univers" w:hAnsi="Univers"/>
          <w:lang w:val="es-ES"/>
        </w:rPr>
      </w:pPr>
      <w:r w:rsidRPr="008562E6">
        <w:rPr>
          <w:rFonts w:ascii="Univers" w:hAnsi="Univers"/>
          <w:lang w:val="es-ES_tradnl"/>
        </w:rPr>
        <w:t>En el corto plazo, es poco probable que vean grandes cambios.</w:t>
      </w:r>
      <w:r w:rsidR="00712599" w:rsidRPr="0051336E">
        <w:rPr>
          <w:rFonts w:ascii="Univers" w:hAnsi="Univers"/>
          <w:lang w:val="es-ES"/>
        </w:rPr>
        <w:t xml:space="preserve"> </w:t>
      </w:r>
      <w:r w:rsidR="00EE075E" w:rsidRPr="008562E6">
        <w:rPr>
          <w:rFonts w:ascii="Univers" w:hAnsi="Univers"/>
          <w:lang w:val="es-ES_tradnl"/>
        </w:rPr>
        <w:t>La transición al estatus de organización benéfica no afecta nuestras estructuras de gobierno, por lo que nuestros miembros y voluntarios seguirán teniendo las mismas funciones y derechos que antes.</w:t>
      </w:r>
      <w:r w:rsidR="00712599" w:rsidRPr="0051336E">
        <w:rPr>
          <w:rFonts w:ascii="Univers" w:hAnsi="Univers"/>
          <w:lang w:val="es-ES"/>
        </w:rPr>
        <w:t xml:space="preserve"> </w:t>
      </w:r>
      <w:r w:rsidR="00EE075E" w:rsidRPr="008562E6">
        <w:rPr>
          <w:rFonts w:ascii="Univers" w:hAnsi="Univers"/>
          <w:lang w:val="es-ES_tradnl"/>
        </w:rPr>
        <w:t xml:space="preserve">No existen mayores requisitos de información </w:t>
      </w:r>
      <w:r w:rsidR="007E0372" w:rsidRPr="008562E6">
        <w:rPr>
          <w:rFonts w:ascii="Univers" w:hAnsi="Univers"/>
          <w:lang w:val="es-ES_tradnl"/>
        </w:rPr>
        <w:t>sobre</w:t>
      </w:r>
      <w:r w:rsidR="00EE075E" w:rsidRPr="008562E6">
        <w:rPr>
          <w:rFonts w:ascii="Univers" w:hAnsi="Univers"/>
          <w:lang w:val="es-ES_tradnl"/>
        </w:rPr>
        <w:t xml:space="preserve"> nuestros voluntarios o miembros, si</w:t>
      </w:r>
      <w:r w:rsidR="00EE075E" w:rsidRPr="007E0372">
        <w:rPr>
          <w:rFonts w:ascii="Univers" w:hAnsi="Univers"/>
          <w:lang w:val="es-ES_tradnl"/>
        </w:rPr>
        <w:t xml:space="preserve"> bien la IFLA en su conjunto ya ha adoptado las normas más estrictas de información financiera que se exigen a las organizaciones benéficas en los Países Bajos.</w:t>
      </w:r>
    </w:p>
    <w:p w14:paraId="69148674" w14:textId="77777777" w:rsidR="009A5049" w:rsidRPr="0051336E" w:rsidRDefault="009A5049" w:rsidP="008562E6">
      <w:pPr>
        <w:spacing w:after="0"/>
        <w:jc w:val="both"/>
        <w:rPr>
          <w:rFonts w:ascii="Univers" w:hAnsi="Univers"/>
          <w:lang w:val="es-ES"/>
        </w:rPr>
      </w:pPr>
    </w:p>
    <w:p w14:paraId="2C0D6CA2" w14:textId="260EFC2E" w:rsidR="009A5049" w:rsidRPr="0051336E" w:rsidRDefault="00C86136" w:rsidP="008562E6">
      <w:pPr>
        <w:spacing w:after="0"/>
        <w:jc w:val="both"/>
        <w:rPr>
          <w:rFonts w:ascii="Univers" w:hAnsi="Univers"/>
          <w:lang w:val="es-ES"/>
        </w:rPr>
      </w:pPr>
      <w:r w:rsidRPr="007E0372">
        <w:rPr>
          <w:rFonts w:ascii="Univers" w:hAnsi="Univers"/>
          <w:lang w:val="es-ES_tradnl"/>
        </w:rPr>
        <w:t>El estatus ANBI también requiere que los miembros de la Junta de Gobierno y el Comité Ejecutivo sean personas íntegras. Antes de las próximas elecciones, revisaremos el Código de Ética y Conducta para garantizar su cumplimiento e incorporar cualquier nuevo requisito en el proceso de elección.</w:t>
      </w:r>
      <w:r w:rsidR="00C23E67" w:rsidRPr="0051336E">
        <w:rPr>
          <w:rFonts w:ascii="Univers" w:hAnsi="Univers"/>
          <w:lang w:val="es-ES"/>
        </w:rPr>
        <w:t xml:space="preserve"> </w:t>
      </w:r>
    </w:p>
    <w:p w14:paraId="5B5C188C" w14:textId="77777777" w:rsidR="00712599" w:rsidRPr="0051336E" w:rsidRDefault="00712599" w:rsidP="008562E6">
      <w:pPr>
        <w:spacing w:after="0"/>
        <w:jc w:val="both"/>
        <w:rPr>
          <w:rFonts w:ascii="Univers" w:hAnsi="Univers"/>
          <w:lang w:val="es-ES"/>
        </w:rPr>
      </w:pPr>
    </w:p>
    <w:p w14:paraId="34B119E8" w14:textId="61C7427B" w:rsidR="00B11EC4" w:rsidRPr="0051336E" w:rsidRDefault="00E87CB9" w:rsidP="008562E6">
      <w:pPr>
        <w:spacing w:after="0"/>
        <w:jc w:val="both"/>
        <w:rPr>
          <w:rFonts w:ascii="Univers" w:hAnsi="Univers"/>
          <w:lang w:val="es-ES"/>
        </w:rPr>
      </w:pPr>
      <w:r w:rsidRPr="007E0372">
        <w:rPr>
          <w:rFonts w:ascii="Univers" w:hAnsi="Univers"/>
          <w:lang w:val="es-ES_tradnl"/>
        </w:rPr>
        <w:t xml:space="preserve">A largo plazo, esperamos que la transición nos permita </w:t>
      </w:r>
      <w:r w:rsidR="00FD27AE" w:rsidRPr="007E0372">
        <w:rPr>
          <w:rFonts w:ascii="Univers" w:hAnsi="Univers"/>
          <w:lang w:val="es-ES_tradnl"/>
        </w:rPr>
        <w:t>—</w:t>
      </w:r>
      <w:r w:rsidRPr="007E0372">
        <w:rPr>
          <w:rFonts w:ascii="Univers" w:hAnsi="Univers"/>
          <w:lang w:val="es-ES_tradnl"/>
        </w:rPr>
        <w:t>en el contexto de nuestras misiones y estrategia</w:t>
      </w:r>
      <w:r w:rsidR="00FD27AE" w:rsidRPr="007E0372">
        <w:rPr>
          <w:rFonts w:ascii="Univers" w:hAnsi="Univers"/>
          <w:lang w:val="es-ES_tradnl"/>
        </w:rPr>
        <w:t>—</w:t>
      </w:r>
      <w:r w:rsidRPr="007E0372">
        <w:rPr>
          <w:rFonts w:ascii="Univers" w:hAnsi="Univers"/>
          <w:lang w:val="es-ES_tradnl"/>
        </w:rPr>
        <w:t xml:space="preserve"> formar nuevas conexiones que creen oportunidades para los miembros y voluntarios, y asegurar la sostenibilidad de la IFLA </w:t>
      </w:r>
      <w:r w:rsidR="007E0372" w:rsidRPr="007E0372">
        <w:rPr>
          <w:rFonts w:ascii="Univers" w:hAnsi="Univers"/>
          <w:lang w:val="es-ES_tradnl"/>
        </w:rPr>
        <w:t>en el tiempo</w:t>
      </w:r>
      <w:r w:rsidRPr="007E0372">
        <w:rPr>
          <w:rFonts w:ascii="Univers" w:hAnsi="Univers"/>
          <w:lang w:val="es-ES_tradnl"/>
        </w:rPr>
        <w:t>.</w:t>
      </w:r>
      <w:r w:rsidR="00712599" w:rsidRPr="0051336E">
        <w:rPr>
          <w:rFonts w:ascii="Univers" w:hAnsi="Univers"/>
          <w:lang w:val="es-ES"/>
        </w:rPr>
        <w:t xml:space="preserve"> </w:t>
      </w:r>
    </w:p>
    <w:p w14:paraId="520BA12A" w14:textId="77777777" w:rsidR="00B11EC4" w:rsidRPr="0051336E" w:rsidRDefault="00B11EC4" w:rsidP="008562E6">
      <w:pPr>
        <w:spacing w:after="0"/>
        <w:jc w:val="both"/>
        <w:rPr>
          <w:rFonts w:ascii="Univers" w:hAnsi="Univers"/>
          <w:lang w:val="es-ES"/>
        </w:rPr>
      </w:pPr>
    </w:p>
    <w:p w14:paraId="6C611E22" w14:textId="22B0ACAB" w:rsidR="00B11EC4" w:rsidRPr="007E0372" w:rsidRDefault="00E87CB9" w:rsidP="008562E6">
      <w:pPr>
        <w:spacing w:after="0"/>
        <w:jc w:val="both"/>
        <w:rPr>
          <w:rFonts w:ascii="Univers Condensed" w:hAnsi="Univers Condensed"/>
          <w:b/>
          <w:bCs/>
          <w:sz w:val="28"/>
          <w:szCs w:val="28"/>
        </w:rPr>
      </w:pPr>
      <w:r w:rsidRPr="007E0372">
        <w:rPr>
          <w:rFonts w:ascii="Univers Condensed" w:hAnsi="Univers Condensed"/>
          <w:b/>
          <w:bCs/>
          <w:sz w:val="28"/>
          <w:szCs w:val="28"/>
          <w:lang w:val="es-ES_tradnl"/>
        </w:rPr>
        <w:t>Agenda</w:t>
      </w:r>
    </w:p>
    <w:p w14:paraId="4DB44496" w14:textId="3D4BB785" w:rsidR="007E0372" w:rsidRPr="0051336E" w:rsidRDefault="007E0372" w:rsidP="008562E6">
      <w:pPr>
        <w:pStyle w:val="ListParagraph"/>
        <w:numPr>
          <w:ilvl w:val="0"/>
          <w:numId w:val="2"/>
        </w:numPr>
        <w:spacing w:after="0"/>
        <w:jc w:val="both"/>
        <w:rPr>
          <w:rFonts w:ascii="Univers" w:hAnsi="Univers"/>
          <w:lang w:val="es-ES"/>
        </w:rPr>
      </w:pPr>
      <w:r w:rsidRPr="007E0372">
        <w:rPr>
          <w:rFonts w:ascii="Univers" w:hAnsi="Univers"/>
          <w:lang w:val="es-ES_tradnl"/>
        </w:rPr>
        <w:t>15 de abril:</w:t>
      </w:r>
      <w:r w:rsidRPr="0051336E">
        <w:rPr>
          <w:rFonts w:ascii="Univers" w:hAnsi="Univers"/>
          <w:lang w:val="es-ES"/>
        </w:rPr>
        <w:t xml:space="preserve"> </w:t>
      </w:r>
      <w:r w:rsidRPr="007E0372">
        <w:rPr>
          <w:rFonts w:ascii="Univers" w:hAnsi="Univers"/>
          <w:lang w:val="es-ES_tradnl"/>
        </w:rPr>
        <w:t xml:space="preserve">La Junta de Gobierno de la IFLA aprueba la propuesta </w:t>
      </w:r>
      <w:r w:rsidRPr="008562E6">
        <w:rPr>
          <w:rFonts w:ascii="Univers" w:hAnsi="Univers"/>
          <w:lang w:val="es-ES_tradnl"/>
        </w:rPr>
        <w:t>presentada ante la Asamblea General para actualizar los Estatutos de la IFLA.</w:t>
      </w:r>
    </w:p>
    <w:p w14:paraId="59DB29AD" w14:textId="11075648" w:rsidR="007E0372" w:rsidRPr="0051336E" w:rsidRDefault="007E0372" w:rsidP="008562E6">
      <w:pPr>
        <w:pStyle w:val="ListParagraph"/>
        <w:numPr>
          <w:ilvl w:val="0"/>
          <w:numId w:val="2"/>
        </w:numPr>
        <w:spacing w:after="0"/>
        <w:jc w:val="both"/>
        <w:rPr>
          <w:rFonts w:ascii="Univers" w:hAnsi="Univers"/>
          <w:lang w:val="es-ES"/>
        </w:rPr>
      </w:pPr>
      <w:r w:rsidRPr="008562E6">
        <w:rPr>
          <w:rFonts w:ascii="Univers" w:hAnsi="Univers"/>
          <w:lang w:val="es-ES_tradnl"/>
        </w:rPr>
        <w:t>Durante la semana del 22 abril: publicación de este informe.</w:t>
      </w:r>
    </w:p>
    <w:p w14:paraId="07BE03E3" w14:textId="06276C60" w:rsidR="007E0372" w:rsidRPr="0051336E" w:rsidRDefault="007E0372" w:rsidP="008562E6">
      <w:pPr>
        <w:pStyle w:val="ListParagraph"/>
        <w:numPr>
          <w:ilvl w:val="0"/>
          <w:numId w:val="2"/>
        </w:numPr>
        <w:spacing w:after="0"/>
        <w:jc w:val="both"/>
        <w:rPr>
          <w:rFonts w:ascii="Univers" w:hAnsi="Univers"/>
          <w:lang w:val="es-ES"/>
        </w:rPr>
      </w:pPr>
      <w:r w:rsidRPr="0051336E">
        <w:rPr>
          <w:rFonts w:ascii="Univers" w:hAnsi="Univers"/>
          <w:lang w:val="es-ES_tradnl"/>
        </w:rPr>
        <w:t>22</w:t>
      </w:r>
      <w:r w:rsidRPr="007E0372">
        <w:rPr>
          <w:rFonts w:ascii="Univers" w:hAnsi="Univers"/>
          <w:lang w:val="es-ES_tradnl"/>
        </w:rPr>
        <w:t xml:space="preserve"> de mayo:</w:t>
      </w:r>
      <w:r w:rsidRPr="0051336E">
        <w:rPr>
          <w:rFonts w:ascii="Univers" w:hAnsi="Univers"/>
          <w:lang w:val="es-ES"/>
        </w:rPr>
        <w:t xml:space="preserve"> </w:t>
      </w:r>
      <w:r w:rsidRPr="007E0372">
        <w:rPr>
          <w:rFonts w:ascii="Univers" w:hAnsi="Univers"/>
          <w:lang w:val="es-ES_tradnl"/>
        </w:rPr>
        <w:t>Publicación de la convocatoria formal con el texto de las modificaciones.</w:t>
      </w:r>
      <w:r w:rsidRPr="0051336E">
        <w:rPr>
          <w:rFonts w:ascii="Univers" w:hAnsi="Univers"/>
          <w:lang w:val="es-ES"/>
        </w:rPr>
        <w:t xml:space="preserve"> </w:t>
      </w:r>
    </w:p>
    <w:p w14:paraId="70F1DDFE" w14:textId="667EF596" w:rsidR="007E0372" w:rsidRPr="0051336E" w:rsidRDefault="007E0372" w:rsidP="008562E6">
      <w:pPr>
        <w:pStyle w:val="ListParagraph"/>
        <w:numPr>
          <w:ilvl w:val="0"/>
          <w:numId w:val="2"/>
        </w:numPr>
        <w:spacing w:after="0"/>
        <w:jc w:val="both"/>
        <w:rPr>
          <w:rFonts w:ascii="Univers" w:hAnsi="Univers"/>
          <w:lang w:val="es-ES"/>
        </w:rPr>
      </w:pPr>
      <w:r w:rsidRPr="007E0372">
        <w:rPr>
          <w:rFonts w:ascii="Univers" w:hAnsi="Univers"/>
          <w:lang w:val="es-ES_tradnl"/>
        </w:rPr>
        <w:t>Fines de mayo/principios de junio: sesiones de consulta con los Miembros para debatir cuestiones relativas a la transición al estatus ANBI.</w:t>
      </w:r>
    </w:p>
    <w:p w14:paraId="57837B10" w14:textId="08E11464" w:rsidR="007E0372" w:rsidRPr="0051336E" w:rsidRDefault="007E0372" w:rsidP="008562E6">
      <w:pPr>
        <w:pStyle w:val="ListParagraph"/>
        <w:numPr>
          <w:ilvl w:val="0"/>
          <w:numId w:val="2"/>
        </w:numPr>
        <w:spacing w:after="0"/>
        <w:jc w:val="both"/>
        <w:rPr>
          <w:rFonts w:ascii="Univers" w:hAnsi="Univers"/>
          <w:lang w:val="es-ES"/>
        </w:rPr>
      </w:pPr>
      <w:r w:rsidRPr="008562E6">
        <w:rPr>
          <w:rFonts w:ascii="Univers" w:hAnsi="Univers"/>
          <w:lang w:val="es-ES_tradnl"/>
        </w:rPr>
        <w:t>27 de mayo:</w:t>
      </w:r>
      <w:r w:rsidRPr="0051336E">
        <w:rPr>
          <w:rFonts w:ascii="Univers" w:hAnsi="Univers"/>
          <w:lang w:val="es-ES"/>
        </w:rPr>
        <w:t xml:space="preserve"> </w:t>
      </w:r>
      <w:r w:rsidRPr="008562E6">
        <w:rPr>
          <w:rFonts w:ascii="Univers" w:hAnsi="Univers"/>
          <w:lang w:val="es-ES_tradnl"/>
        </w:rPr>
        <w:t>Apertura de la votación sobre las modificaciones (y otras propuestas).</w:t>
      </w:r>
    </w:p>
    <w:p w14:paraId="71961AF5" w14:textId="3CEADB22" w:rsidR="007E0372" w:rsidRPr="0051336E" w:rsidRDefault="007E0372" w:rsidP="008562E6">
      <w:pPr>
        <w:pStyle w:val="ListParagraph"/>
        <w:numPr>
          <w:ilvl w:val="0"/>
          <w:numId w:val="2"/>
        </w:numPr>
        <w:spacing w:after="0"/>
        <w:jc w:val="both"/>
        <w:rPr>
          <w:rFonts w:ascii="Univers" w:hAnsi="Univers"/>
          <w:lang w:val="es-ES"/>
        </w:rPr>
      </w:pPr>
      <w:r w:rsidRPr="008562E6">
        <w:rPr>
          <w:rFonts w:ascii="Univers" w:hAnsi="Univers"/>
          <w:lang w:val="es-ES_tradnl"/>
        </w:rPr>
        <w:t>20 de junio:</w:t>
      </w:r>
      <w:r w:rsidRPr="0051336E">
        <w:rPr>
          <w:rFonts w:ascii="Univers" w:hAnsi="Univers"/>
          <w:lang w:val="es-ES"/>
        </w:rPr>
        <w:t xml:space="preserve"> </w:t>
      </w:r>
      <w:r w:rsidRPr="008562E6">
        <w:rPr>
          <w:rFonts w:ascii="Univers" w:hAnsi="Univers"/>
          <w:lang w:val="es-ES_tradnl"/>
        </w:rPr>
        <w:t>Asamblea General, votación final.</w:t>
      </w:r>
    </w:p>
    <w:p w14:paraId="5754429F" w14:textId="639051F0" w:rsidR="007E0372" w:rsidRPr="0051336E" w:rsidRDefault="007E0372" w:rsidP="008562E6">
      <w:pPr>
        <w:pStyle w:val="ListParagraph"/>
        <w:numPr>
          <w:ilvl w:val="0"/>
          <w:numId w:val="2"/>
        </w:numPr>
        <w:spacing w:after="0"/>
        <w:jc w:val="both"/>
        <w:rPr>
          <w:rFonts w:ascii="Univers" w:hAnsi="Univers"/>
          <w:lang w:val="es-ES"/>
        </w:rPr>
      </w:pPr>
      <w:r w:rsidRPr="008562E6">
        <w:rPr>
          <w:rFonts w:ascii="Univers" w:hAnsi="Univers"/>
          <w:lang w:val="es-ES_tradnl"/>
        </w:rPr>
        <w:t>Después del 20 de junio:</w:t>
      </w:r>
      <w:r w:rsidRPr="0051336E">
        <w:rPr>
          <w:rFonts w:ascii="Univers" w:hAnsi="Univers"/>
          <w:lang w:val="es-ES"/>
        </w:rPr>
        <w:t xml:space="preserve"> </w:t>
      </w:r>
      <w:r w:rsidRPr="008562E6">
        <w:rPr>
          <w:rFonts w:ascii="Univers" w:hAnsi="Univers"/>
          <w:lang w:val="es-ES_tradnl"/>
        </w:rPr>
        <w:t xml:space="preserve">Si la Asamblea General lo aprueba, la Junta de Gobierno registrará los Estatutos revisados en la Cámara de Comercio neerlandesa y </w:t>
      </w:r>
      <w:r w:rsidRPr="008562E6">
        <w:rPr>
          <w:rFonts w:ascii="Univers" w:hAnsi="Univers"/>
          <w:lang w:val="es-ES_tradnl"/>
        </w:rPr>
        <w:lastRenderedPageBreak/>
        <w:t>solicitará formalmente a las autoridades neerlandesas que se otorgue a la IFLA el estatus de organización benéfica.</w:t>
      </w:r>
    </w:p>
    <w:p w14:paraId="048D180B" w14:textId="613748C6" w:rsidR="00B11EC4" w:rsidRPr="0051336E" w:rsidRDefault="00B11EC4" w:rsidP="008562E6">
      <w:pPr>
        <w:spacing w:after="0"/>
        <w:jc w:val="both"/>
        <w:rPr>
          <w:rFonts w:ascii="Univers" w:hAnsi="Univers"/>
          <w:lang w:val="es-ES"/>
        </w:rPr>
      </w:pPr>
    </w:p>
    <w:p w14:paraId="20EFB81C" w14:textId="5872DAD8" w:rsidR="00EE0E8B" w:rsidRPr="0051336E" w:rsidRDefault="00EE0E8B" w:rsidP="008562E6">
      <w:pPr>
        <w:spacing w:after="0"/>
        <w:jc w:val="both"/>
        <w:rPr>
          <w:rFonts w:ascii="Univers" w:hAnsi="Univers"/>
          <w:lang w:val="es-ES"/>
        </w:rPr>
      </w:pPr>
    </w:p>
    <w:p w14:paraId="1FC6C920" w14:textId="7D41FCB0" w:rsidR="00EE0E8B" w:rsidRPr="0051336E" w:rsidRDefault="00EE0E8B" w:rsidP="00EE0E8B">
      <w:pPr>
        <w:jc w:val="center"/>
        <w:rPr>
          <w:rFonts w:ascii="Cambria" w:hAnsi="Cambria"/>
          <w:i/>
          <w:iCs/>
          <w:sz w:val="24"/>
          <w:szCs w:val="24"/>
          <w:lang w:val="es-ES"/>
        </w:rPr>
      </w:pPr>
      <w:r w:rsidRPr="0051336E">
        <w:rPr>
          <w:rFonts w:ascii="Cambria" w:hAnsi="Cambria"/>
          <w:i/>
          <w:iCs/>
          <w:sz w:val="24"/>
          <w:szCs w:val="24"/>
          <w:lang w:val="es-ES"/>
        </w:rPr>
        <w:t xml:space="preserve">Traducción del inglés del documento “IFLA and Charity </w:t>
      </w:r>
      <w:proofErr w:type="gramStart"/>
      <w:r w:rsidRPr="0051336E">
        <w:rPr>
          <w:rFonts w:ascii="Cambria" w:hAnsi="Cambria"/>
          <w:i/>
          <w:iCs/>
          <w:sz w:val="24"/>
          <w:szCs w:val="24"/>
          <w:lang w:val="es-ES"/>
        </w:rPr>
        <w:t>Status</w:t>
      </w:r>
      <w:proofErr w:type="gramEnd"/>
      <w:r w:rsidRPr="0051336E">
        <w:rPr>
          <w:rFonts w:ascii="Cambria" w:hAnsi="Cambria"/>
          <w:i/>
          <w:iCs/>
          <w:sz w:val="24"/>
          <w:szCs w:val="24"/>
          <w:lang w:val="es-ES"/>
        </w:rPr>
        <w:t xml:space="preserve">-Briefing” realizada por la </w:t>
      </w:r>
      <w:r w:rsidRPr="0051336E">
        <w:rPr>
          <w:rFonts w:ascii="Cambria" w:hAnsi="Cambria"/>
          <w:b/>
          <w:i/>
          <w:iCs/>
          <w:sz w:val="24"/>
          <w:szCs w:val="24"/>
          <w:lang w:val="es-ES"/>
        </w:rPr>
        <w:t>Subdirección</w:t>
      </w:r>
      <w:r w:rsidRPr="0051336E">
        <w:rPr>
          <w:rFonts w:ascii="Cambria" w:hAnsi="Cambria"/>
          <w:i/>
          <w:iCs/>
          <w:sz w:val="24"/>
          <w:szCs w:val="24"/>
          <w:lang w:val="es-ES"/>
        </w:rPr>
        <w:t xml:space="preserve"> </w:t>
      </w:r>
      <w:r w:rsidRPr="0051336E">
        <w:rPr>
          <w:rFonts w:ascii="Cambria" w:hAnsi="Cambria"/>
          <w:b/>
          <w:i/>
          <w:iCs/>
          <w:sz w:val="24"/>
          <w:szCs w:val="24"/>
          <w:lang w:val="es-ES"/>
        </w:rPr>
        <w:t>Traducciones de la Biblioteca del Congreso de la Nación Argentina</w:t>
      </w:r>
      <w:r w:rsidRPr="0051336E">
        <w:rPr>
          <w:rFonts w:ascii="Cambria" w:hAnsi="Cambria"/>
          <w:i/>
          <w:iCs/>
          <w:sz w:val="24"/>
          <w:szCs w:val="24"/>
          <w:lang w:val="es-ES"/>
        </w:rPr>
        <w:t xml:space="preserve"> (traducciones@bcn.gob.ar)</w:t>
      </w:r>
    </w:p>
    <w:p w14:paraId="4942759F" w14:textId="77777777" w:rsidR="00EE0E8B" w:rsidRPr="0051336E" w:rsidRDefault="00EE0E8B" w:rsidP="008562E6">
      <w:pPr>
        <w:spacing w:after="0"/>
        <w:jc w:val="both"/>
        <w:rPr>
          <w:rFonts w:ascii="Univers" w:hAnsi="Univers"/>
          <w:lang w:val="es-ES"/>
        </w:rPr>
      </w:pPr>
    </w:p>
    <w:sectPr w:rsidR="00EE0E8B" w:rsidRPr="0051336E" w:rsidSect="00263646">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FD2634" w14:textId="77777777" w:rsidR="00263646" w:rsidRDefault="00263646" w:rsidP="007D5D12">
      <w:pPr>
        <w:spacing w:after="0" w:line="240" w:lineRule="auto"/>
      </w:pPr>
      <w:r>
        <w:separator/>
      </w:r>
    </w:p>
  </w:endnote>
  <w:endnote w:type="continuationSeparator" w:id="0">
    <w:p w14:paraId="4497C431" w14:textId="77777777" w:rsidR="00263646" w:rsidRDefault="00263646" w:rsidP="007D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Condensed">
    <w:charset w:val="00"/>
    <w:family w:val="swiss"/>
    <w:pitch w:val="variable"/>
    <w:sig w:usb0="80000287" w:usb1="00000000" w:usb2="00000000" w:usb3="00000000" w:csb0="0000000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Univers Condensed" w:hAnsi="Univers Condensed"/>
        <w:b/>
        <w:bCs/>
        <w:sz w:val="24"/>
        <w:szCs w:val="24"/>
      </w:rPr>
      <w:id w:val="-1595627815"/>
      <w:docPartObj>
        <w:docPartGallery w:val="Page Numbers (Bottom of Page)"/>
        <w:docPartUnique/>
      </w:docPartObj>
    </w:sdtPr>
    <w:sdtEndPr>
      <w:rPr>
        <w:noProof/>
        <w:sz w:val="22"/>
        <w:szCs w:val="22"/>
      </w:rPr>
    </w:sdtEndPr>
    <w:sdtContent>
      <w:p w14:paraId="1F381A3A" w14:textId="2C79A48D" w:rsidR="007D5D12" w:rsidRPr="007D5D12" w:rsidRDefault="007D5D12">
        <w:pPr>
          <w:pStyle w:val="Footer"/>
          <w:jc w:val="center"/>
          <w:rPr>
            <w:rFonts w:ascii="Univers Condensed" w:hAnsi="Univers Condensed"/>
            <w:b/>
            <w:bCs/>
          </w:rPr>
        </w:pPr>
        <w:r w:rsidRPr="007D5D12">
          <w:rPr>
            <w:rFonts w:ascii="Univers Condensed" w:hAnsi="Univers Condensed"/>
            <w:b/>
            <w:bCs/>
          </w:rPr>
          <w:fldChar w:fldCharType="begin"/>
        </w:r>
        <w:r w:rsidRPr="007D5D12">
          <w:rPr>
            <w:rFonts w:ascii="Univers Condensed" w:hAnsi="Univers Condensed"/>
            <w:b/>
            <w:bCs/>
          </w:rPr>
          <w:instrText xml:space="preserve"> PAGE   \* MERGEFORMAT </w:instrText>
        </w:r>
        <w:r w:rsidRPr="007D5D12">
          <w:rPr>
            <w:rFonts w:ascii="Univers Condensed" w:hAnsi="Univers Condensed"/>
            <w:b/>
            <w:bCs/>
          </w:rPr>
          <w:fldChar w:fldCharType="separate"/>
        </w:r>
        <w:r w:rsidR="009F07E5">
          <w:rPr>
            <w:rFonts w:ascii="Univers Condensed" w:hAnsi="Univers Condensed"/>
            <w:b/>
            <w:bCs/>
            <w:noProof/>
          </w:rPr>
          <w:t>2</w:t>
        </w:r>
        <w:r w:rsidRPr="007D5D12">
          <w:rPr>
            <w:rFonts w:ascii="Univers Condensed" w:hAnsi="Univers Condensed"/>
            <w:b/>
            <w:bCs/>
            <w:noProof/>
          </w:rPr>
          <w:fldChar w:fldCharType="end"/>
        </w:r>
      </w:p>
    </w:sdtContent>
  </w:sdt>
  <w:p w14:paraId="4ACADDEE" w14:textId="77777777" w:rsidR="007D5D12" w:rsidRDefault="007D5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4A23F5" w14:textId="77777777" w:rsidR="00263646" w:rsidRDefault="00263646" w:rsidP="007D5D12">
      <w:pPr>
        <w:spacing w:after="0" w:line="240" w:lineRule="auto"/>
      </w:pPr>
      <w:r>
        <w:separator/>
      </w:r>
    </w:p>
  </w:footnote>
  <w:footnote w:type="continuationSeparator" w:id="0">
    <w:p w14:paraId="3B91820E" w14:textId="77777777" w:rsidR="00263646" w:rsidRDefault="00263646" w:rsidP="007D5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97F54" w14:textId="7B268C17" w:rsidR="0004644A" w:rsidRDefault="007D5D12">
    <w:pPr>
      <w:pStyle w:val="Header"/>
    </w:pPr>
    <w:r>
      <w:rPr>
        <w:noProof/>
        <w:lang w:val="es-AR" w:eastAsia="es-AR"/>
      </w:rPr>
      <w:drawing>
        <wp:anchor distT="0" distB="0" distL="114300" distR="114300" simplePos="0" relativeHeight="251658240" behindDoc="0" locked="0" layoutInCell="1" allowOverlap="1" wp14:anchorId="10D93A7B" wp14:editId="57C1E659">
          <wp:simplePos x="0" y="0"/>
          <wp:positionH relativeFrom="margin">
            <wp:align>left</wp:align>
          </wp:positionH>
          <wp:positionV relativeFrom="paragraph">
            <wp:posOffset>-189230</wp:posOffset>
          </wp:positionV>
          <wp:extent cx="1701506" cy="463550"/>
          <wp:effectExtent l="0" t="0" r="0" b="0"/>
          <wp:wrapNone/>
          <wp:docPr id="128187296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872969"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1506" cy="463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F6704"/>
    <w:multiLevelType w:val="hybridMultilevel"/>
    <w:tmpl w:val="611CD118"/>
    <w:lvl w:ilvl="0" w:tplc="6EB0E50A">
      <w:start w:val="1"/>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C68E7"/>
    <w:multiLevelType w:val="hybridMultilevel"/>
    <w:tmpl w:val="78C0DB2E"/>
    <w:lvl w:ilvl="0" w:tplc="6EB0E50A">
      <w:start w:val="1"/>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8169685">
    <w:abstractNumId w:val="0"/>
  </w:num>
  <w:num w:numId="2" w16cid:durableId="169179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EC4"/>
    <w:rsid w:val="0004644A"/>
    <w:rsid w:val="000904B4"/>
    <w:rsid w:val="000A70D0"/>
    <w:rsid w:val="000CAA19"/>
    <w:rsid w:val="000E626D"/>
    <w:rsid w:val="001268A9"/>
    <w:rsid w:val="00127986"/>
    <w:rsid w:val="00134D1F"/>
    <w:rsid w:val="00183568"/>
    <w:rsid w:val="001A1C91"/>
    <w:rsid w:val="001A5C40"/>
    <w:rsid w:val="001F4530"/>
    <w:rsid w:val="001F6372"/>
    <w:rsid w:val="00205FD9"/>
    <w:rsid w:val="00221A15"/>
    <w:rsid w:val="0023547A"/>
    <w:rsid w:val="00263646"/>
    <w:rsid w:val="00277A8C"/>
    <w:rsid w:val="002938DE"/>
    <w:rsid w:val="00294BAC"/>
    <w:rsid w:val="00297201"/>
    <w:rsid w:val="002C603F"/>
    <w:rsid w:val="00314E54"/>
    <w:rsid w:val="00334D59"/>
    <w:rsid w:val="003456F4"/>
    <w:rsid w:val="00352B48"/>
    <w:rsid w:val="003B649E"/>
    <w:rsid w:val="00410D81"/>
    <w:rsid w:val="0042584A"/>
    <w:rsid w:val="004271CF"/>
    <w:rsid w:val="00437A35"/>
    <w:rsid w:val="0044028A"/>
    <w:rsid w:val="0044440A"/>
    <w:rsid w:val="0045196F"/>
    <w:rsid w:val="00481885"/>
    <w:rsid w:val="004F0BC6"/>
    <w:rsid w:val="0051336E"/>
    <w:rsid w:val="005224D1"/>
    <w:rsid w:val="00550AC8"/>
    <w:rsid w:val="00574D64"/>
    <w:rsid w:val="0058653C"/>
    <w:rsid w:val="00593D4C"/>
    <w:rsid w:val="006047F8"/>
    <w:rsid w:val="00640303"/>
    <w:rsid w:val="00665301"/>
    <w:rsid w:val="006679FB"/>
    <w:rsid w:val="00707FFC"/>
    <w:rsid w:val="00712599"/>
    <w:rsid w:val="007302AC"/>
    <w:rsid w:val="007359DC"/>
    <w:rsid w:val="00753CFF"/>
    <w:rsid w:val="00755B52"/>
    <w:rsid w:val="00755D58"/>
    <w:rsid w:val="007B140C"/>
    <w:rsid w:val="007C53B5"/>
    <w:rsid w:val="007D20A7"/>
    <w:rsid w:val="007D5D12"/>
    <w:rsid w:val="007E0372"/>
    <w:rsid w:val="007E2C2A"/>
    <w:rsid w:val="0080364C"/>
    <w:rsid w:val="008562E6"/>
    <w:rsid w:val="008752AA"/>
    <w:rsid w:val="0089148C"/>
    <w:rsid w:val="008924AC"/>
    <w:rsid w:val="008F3898"/>
    <w:rsid w:val="0094385A"/>
    <w:rsid w:val="00964F4E"/>
    <w:rsid w:val="0099768D"/>
    <w:rsid w:val="009A5049"/>
    <w:rsid w:val="009A6733"/>
    <w:rsid w:val="009C13AD"/>
    <w:rsid w:val="009C7BE1"/>
    <w:rsid w:val="009D0F22"/>
    <w:rsid w:val="009D3621"/>
    <w:rsid w:val="009F07E5"/>
    <w:rsid w:val="00A45693"/>
    <w:rsid w:val="00A55843"/>
    <w:rsid w:val="00AC04DB"/>
    <w:rsid w:val="00AD0BC9"/>
    <w:rsid w:val="00AF29A9"/>
    <w:rsid w:val="00B11EC4"/>
    <w:rsid w:val="00B22585"/>
    <w:rsid w:val="00B651D7"/>
    <w:rsid w:val="00B97316"/>
    <w:rsid w:val="00BE2515"/>
    <w:rsid w:val="00C23E67"/>
    <w:rsid w:val="00C440C9"/>
    <w:rsid w:val="00C55F35"/>
    <w:rsid w:val="00C662E0"/>
    <w:rsid w:val="00C86136"/>
    <w:rsid w:val="00CB1F76"/>
    <w:rsid w:val="00D9525C"/>
    <w:rsid w:val="00DC1012"/>
    <w:rsid w:val="00DC14E6"/>
    <w:rsid w:val="00DD31A8"/>
    <w:rsid w:val="00DE1494"/>
    <w:rsid w:val="00E44577"/>
    <w:rsid w:val="00E66147"/>
    <w:rsid w:val="00E76599"/>
    <w:rsid w:val="00E87CB9"/>
    <w:rsid w:val="00E936CB"/>
    <w:rsid w:val="00E97452"/>
    <w:rsid w:val="00EC060A"/>
    <w:rsid w:val="00EE0701"/>
    <w:rsid w:val="00EE075E"/>
    <w:rsid w:val="00EE0E8B"/>
    <w:rsid w:val="00F329AF"/>
    <w:rsid w:val="00F475D6"/>
    <w:rsid w:val="00FC0E36"/>
    <w:rsid w:val="00FC76BA"/>
    <w:rsid w:val="00FD27AE"/>
    <w:rsid w:val="00FE43E5"/>
    <w:rsid w:val="0115B657"/>
    <w:rsid w:val="0BAEAE31"/>
    <w:rsid w:val="0FBDBB4B"/>
    <w:rsid w:val="1425DA02"/>
    <w:rsid w:val="1E8BE675"/>
    <w:rsid w:val="1F958A2B"/>
    <w:rsid w:val="2787A684"/>
    <w:rsid w:val="29052484"/>
    <w:rsid w:val="33CDC35E"/>
    <w:rsid w:val="3426B44C"/>
    <w:rsid w:val="36D962BD"/>
    <w:rsid w:val="3913C06A"/>
    <w:rsid w:val="3CAF74C5"/>
    <w:rsid w:val="42E7A032"/>
    <w:rsid w:val="42F64B53"/>
    <w:rsid w:val="4CEAA88B"/>
    <w:rsid w:val="5051D780"/>
    <w:rsid w:val="51AD7AA9"/>
    <w:rsid w:val="54404951"/>
    <w:rsid w:val="56FB2E10"/>
    <w:rsid w:val="56FB3A5B"/>
    <w:rsid w:val="59B2C6B8"/>
    <w:rsid w:val="5EA9826A"/>
    <w:rsid w:val="5F073C14"/>
    <w:rsid w:val="6090A2AE"/>
    <w:rsid w:val="63E695D1"/>
    <w:rsid w:val="65D852C2"/>
    <w:rsid w:val="6FCA00D3"/>
    <w:rsid w:val="7DA041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44E60"/>
  <w15:chartTrackingRefBased/>
  <w15:docId w15:val="{88A6E800-8818-42A3-9B9D-A82399A8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1EC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11EC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11EC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11EC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11EC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11E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1E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1E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1E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EC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11EC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11EC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11EC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11EC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11E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1E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1E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1EC4"/>
    <w:rPr>
      <w:rFonts w:eastAsiaTheme="majorEastAsia" w:cstheme="majorBidi"/>
      <w:color w:val="272727" w:themeColor="text1" w:themeTint="D8"/>
    </w:rPr>
  </w:style>
  <w:style w:type="paragraph" w:styleId="Title">
    <w:name w:val="Title"/>
    <w:basedOn w:val="Normal"/>
    <w:next w:val="Normal"/>
    <w:link w:val="TitleChar"/>
    <w:uiPriority w:val="10"/>
    <w:qFormat/>
    <w:rsid w:val="00B11E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E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1E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1E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1EC4"/>
    <w:pPr>
      <w:spacing w:before="160"/>
      <w:jc w:val="center"/>
    </w:pPr>
    <w:rPr>
      <w:i/>
      <w:iCs/>
      <w:color w:val="404040" w:themeColor="text1" w:themeTint="BF"/>
    </w:rPr>
  </w:style>
  <w:style w:type="character" w:customStyle="1" w:styleId="QuoteChar">
    <w:name w:val="Quote Char"/>
    <w:basedOn w:val="DefaultParagraphFont"/>
    <w:link w:val="Quote"/>
    <w:uiPriority w:val="29"/>
    <w:rsid w:val="00B11EC4"/>
    <w:rPr>
      <w:i/>
      <w:iCs/>
      <w:color w:val="404040" w:themeColor="text1" w:themeTint="BF"/>
    </w:rPr>
  </w:style>
  <w:style w:type="paragraph" w:styleId="ListParagraph">
    <w:name w:val="List Paragraph"/>
    <w:basedOn w:val="Normal"/>
    <w:uiPriority w:val="34"/>
    <w:qFormat/>
    <w:rsid w:val="00B11EC4"/>
    <w:pPr>
      <w:ind w:left="720"/>
      <w:contextualSpacing/>
    </w:pPr>
  </w:style>
  <w:style w:type="character" w:styleId="IntenseEmphasis">
    <w:name w:val="Intense Emphasis"/>
    <w:basedOn w:val="DefaultParagraphFont"/>
    <w:uiPriority w:val="21"/>
    <w:qFormat/>
    <w:rsid w:val="00B11EC4"/>
    <w:rPr>
      <w:i/>
      <w:iCs/>
      <w:color w:val="2F5496" w:themeColor="accent1" w:themeShade="BF"/>
    </w:rPr>
  </w:style>
  <w:style w:type="paragraph" w:styleId="IntenseQuote">
    <w:name w:val="Intense Quote"/>
    <w:basedOn w:val="Normal"/>
    <w:next w:val="Normal"/>
    <w:link w:val="IntenseQuoteChar"/>
    <w:uiPriority w:val="30"/>
    <w:qFormat/>
    <w:rsid w:val="00B11EC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11EC4"/>
    <w:rPr>
      <w:i/>
      <w:iCs/>
      <w:color w:val="2F5496" w:themeColor="accent1" w:themeShade="BF"/>
    </w:rPr>
  </w:style>
  <w:style w:type="character" w:styleId="IntenseReference">
    <w:name w:val="Intense Reference"/>
    <w:basedOn w:val="DefaultParagraphFont"/>
    <w:uiPriority w:val="32"/>
    <w:qFormat/>
    <w:rsid w:val="00B11EC4"/>
    <w:rPr>
      <w:b/>
      <w:bCs/>
      <w:smallCaps/>
      <w:color w:val="2F5496" w:themeColor="accent1" w:themeShade="BF"/>
      <w:spacing w:val="5"/>
    </w:rPr>
  </w:style>
  <w:style w:type="paragraph" w:styleId="Revision">
    <w:name w:val="Revision"/>
    <w:hidden/>
    <w:uiPriority w:val="99"/>
    <w:semiHidden/>
    <w:rsid w:val="00550AC8"/>
    <w:pPr>
      <w:spacing w:after="0" w:line="240" w:lineRule="auto"/>
    </w:pPr>
  </w:style>
  <w:style w:type="character" w:styleId="CommentReference">
    <w:name w:val="annotation reference"/>
    <w:basedOn w:val="DefaultParagraphFont"/>
    <w:uiPriority w:val="99"/>
    <w:semiHidden/>
    <w:unhideWhenUsed/>
    <w:rsid w:val="0094385A"/>
    <w:rPr>
      <w:sz w:val="16"/>
      <w:szCs w:val="16"/>
    </w:rPr>
  </w:style>
  <w:style w:type="paragraph" w:styleId="CommentText">
    <w:name w:val="annotation text"/>
    <w:basedOn w:val="Normal"/>
    <w:link w:val="CommentTextChar"/>
    <w:uiPriority w:val="99"/>
    <w:unhideWhenUsed/>
    <w:rsid w:val="0094385A"/>
    <w:pPr>
      <w:spacing w:line="240" w:lineRule="auto"/>
    </w:pPr>
    <w:rPr>
      <w:sz w:val="20"/>
      <w:szCs w:val="20"/>
    </w:rPr>
  </w:style>
  <w:style w:type="character" w:customStyle="1" w:styleId="CommentTextChar">
    <w:name w:val="Comment Text Char"/>
    <w:basedOn w:val="DefaultParagraphFont"/>
    <w:link w:val="CommentText"/>
    <w:uiPriority w:val="99"/>
    <w:rsid w:val="0094385A"/>
    <w:rPr>
      <w:sz w:val="20"/>
      <w:szCs w:val="20"/>
    </w:rPr>
  </w:style>
  <w:style w:type="paragraph" w:styleId="CommentSubject">
    <w:name w:val="annotation subject"/>
    <w:basedOn w:val="CommentText"/>
    <w:next w:val="CommentText"/>
    <w:link w:val="CommentSubjectChar"/>
    <w:uiPriority w:val="99"/>
    <w:semiHidden/>
    <w:unhideWhenUsed/>
    <w:rsid w:val="0094385A"/>
    <w:rPr>
      <w:b/>
      <w:bCs/>
    </w:rPr>
  </w:style>
  <w:style w:type="character" w:customStyle="1" w:styleId="CommentSubjectChar">
    <w:name w:val="Comment Subject Char"/>
    <w:basedOn w:val="CommentTextChar"/>
    <w:link w:val="CommentSubject"/>
    <w:uiPriority w:val="99"/>
    <w:semiHidden/>
    <w:rsid w:val="0094385A"/>
    <w:rPr>
      <w:b/>
      <w:bCs/>
      <w:sz w:val="20"/>
      <w:szCs w:val="20"/>
    </w:rPr>
  </w:style>
  <w:style w:type="paragraph" w:styleId="Header">
    <w:name w:val="header"/>
    <w:basedOn w:val="Normal"/>
    <w:link w:val="HeaderChar"/>
    <w:uiPriority w:val="99"/>
    <w:unhideWhenUsed/>
    <w:rsid w:val="007D5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D12"/>
  </w:style>
  <w:style w:type="paragraph" w:styleId="Footer">
    <w:name w:val="footer"/>
    <w:basedOn w:val="Normal"/>
    <w:link w:val="FooterChar"/>
    <w:uiPriority w:val="99"/>
    <w:unhideWhenUsed/>
    <w:rsid w:val="007D5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B58F5F07D68846882824B25F1F4F4E" ma:contentTypeVersion="15" ma:contentTypeDescription="Create a new document." ma:contentTypeScope="" ma:versionID="2bc7926e1e32a02afcceb400c0a153d0">
  <xsd:schema xmlns:xsd="http://www.w3.org/2001/XMLSchema" xmlns:xs="http://www.w3.org/2001/XMLSchema" xmlns:p="http://schemas.microsoft.com/office/2006/metadata/properties" xmlns:ns2="e514bb3b-723e-4ad6-b54d-13d8428882f8" xmlns:ns3="8c73d19d-e2fb-415a-a3aa-38ba05df6922" targetNamespace="http://schemas.microsoft.com/office/2006/metadata/properties" ma:root="true" ma:fieldsID="9703a2ec727c05276b4015b618c5d809" ns2:_="" ns3:_="">
    <xsd:import namespace="e514bb3b-723e-4ad6-b54d-13d8428882f8"/>
    <xsd:import namespace="8c73d19d-e2fb-415a-a3aa-38ba05df69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4bb3b-723e-4ad6-b54d-13d842888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4bb0e2b-093c-4708-a422-dc4a7636141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73d19d-e2fb-415a-a3aa-38ba05df69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44568b9-83ec-4ff8-9e8d-f86cf5d1d9b8}" ma:internalName="TaxCatchAll" ma:showField="CatchAllData" ma:web="8c73d19d-e2fb-415a-a3aa-38ba05df69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73d19d-e2fb-415a-a3aa-38ba05df6922" xsi:nil="true"/>
    <lcf76f155ced4ddcb4097134ff3c332f xmlns="e514bb3b-723e-4ad6-b54d-13d8428882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C20FF3-D8F3-4432-BC8B-0DC2FF251AA6}">
  <ds:schemaRefs>
    <ds:schemaRef ds:uri="http://schemas.microsoft.com/sharepoint/v3/contenttype/forms"/>
  </ds:schemaRefs>
</ds:datastoreItem>
</file>

<file path=customXml/itemProps2.xml><?xml version="1.0" encoding="utf-8"?>
<ds:datastoreItem xmlns:ds="http://schemas.openxmlformats.org/officeDocument/2006/customXml" ds:itemID="{74868B75-1576-476C-86DC-303249D4D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4bb3b-723e-4ad6-b54d-13d8428882f8"/>
    <ds:schemaRef ds:uri="8c73d19d-e2fb-415a-a3aa-38ba05df6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5312F-1311-4FF9-9AAC-F723520B0E30}">
  <ds:schemaRefs>
    <ds:schemaRef ds:uri="http://schemas.microsoft.com/office/2006/metadata/properties"/>
    <ds:schemaRef ds:uri="http://schemas.microsoft.com/office/infopath/2007/PartnerControls"/>
    <ds:schemaRef ds:uri="8c73d19d-e2fb-415a-a3aa-38ba05df6922"/>
    <ds:schemaRef ds:uri="e514bb3b-723e-4ad6-b54d-13d8428882f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803</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Stephen Wyber</cp:lastModifiedBy>
  <cp:revision>2</cp:revision>
  <dcterms:created xsi:type="dcterms:W3CDTF">2024-05-02T14:41:00Z</dcterms:created>
  <dcterms:modified xsi:type="dcterms:W3CDTF">2024-05-02T14:41:00Z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0x01010094B58F5F07D68846882824B25F1F4F4E</vt:lpwstr>
  </property>
  <property fmtid="{D5CDD505-2E9C-101B-9397-08002B2CF9AE}" pid="3" name="MediaServiceImageTags">
    <vt:lpwstr/>
  </property>
</Properties>
</file>