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0FF61A" w14:textId="41DF8513" w:rsidR="00F1312E" w:rsidRDefault="00F1312E" w:rsidP="00F1312E">
      <w:pPr>
        <w:spacing w:line="240" w:lineRule="auto"/>
        <w:contextualSpacing/>
        <w:rPr>
          <w:rFonts w:ascii="Univers Condensed" w:hAnsi="Univers Condensed" w:cs="Arial"/>
          <w:b/>
          <w:sz w:val="32"/>
          <w:szCs w:val="32"/>
        </w:rPr>
      </w:pPr>
      <w:r>
        <w:rPr>
          <w:rFonts w:ascii="Univers Condensed" w:hAnsi="Univers Condensed" w:cs="Arial"/>
          <w:b/>
          <w:noProof/>
          <w:sz w:val="32"/>
          <w:szCs w:val="32"/>
          <w14:ligatures w14:val="standardContextual"/>
        </w:rPr>
        <w:drawing>
          <wp:anchor distT="0" distB="0" distL="114300" distR="114300" simplePos="0" relativeHeight="251658240" behindDoc="0" locked="0" layoutInCell="1" allowOverlap="1" wp14:anchorId="3700F62E" wp14:editId="4AD330F5">
            <wp:simplePos x="0" y="0"/>
            <wp:positionH relativeFrom="margin">
              <wp:align>left</wp:align>
            </wp:positionH>
            <wp:positionV relativeFrom="paragraph">
              <wp:posOffset>-609600</wp:posOffset>
            </wp:positionV>
            <wp:extent cx="2214245" cy="603250"/>
            <wp:effectExtent l="0" t="0" r="0" b="6350"/>
            <wp:wrapNone/>
            <wp:docPr id="1339315292"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15292" name="Picture 1" descr="A close-up of a logo&#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14245" cy="603250"/>
                    </a:xfrm>
                    <a:prstGeom prst="rect">
                      <a:avLst/>
                    </a:prstGeom>
                  </pic:spPr>
                </pic:pic>
              </a:graphicData>
            </a:graphic>
            <wp14:sizeRelH relativeFrom="margin">
              <wp14:pctWidth>0</wp14:pctWidth>
            </wp14:sizeRelH>
            <wp14:sizeRelV relativeFrom="margin">
              <wp14:pctHeight>0</wp14:pctHeight>
            </wp14:sizeRelV>
          </wp:anchor>
        </w:drawing>
      </w:r>
    </w:p>
    <w:p w14:paraId="48D191C4" w14:textId="650F9134" w:rsidR="00F1312E" w:rsidRPr="00F1312E" w:rsidRDefault="00F1312E" w:rsidP="00F1312E">
      <w:pPr>
        <w:spacing w:line="240" w:lineRule="auto"/>
        <w:contextualSpacing/>
        <w:rPr>
          <w:rFonts w:ascii="Univers Condensed" w:hAnsi="Univers Condensed" w:cs="Arial"/>
          <w:b/>
          <w:sz w:val="32"/>
          <w:szCs w:val="32"/>
        </w:rPr>
      </w:pPr>
      <w:r w:rsidRPr="00F1312E">
        <w:rPr>
          <w:rFonts w:ascii="Univers Condensed" w:hAnsi="Univers Condensed" w:cs="Arial"/>
          <w:b/>
          <w:sz w:val="32"/>
          <w:szCs w:val="32"/>
        </w:rPr>
        <w:t>IFLA Statement on Universal Access to Healthcare Information as a Human Right</w:t>
      </w:r>
    </w:p>
    <w:p w14:paraId="2AD1F88D" w14:textId="77777777" w:rsidR="00F1312E" w:rsidRPr="00F1312E" w:rsidRDefault="00F1312E" w:rsidP="00F1312E">
      <w:pPr>
        <w:spacing w:line="240" w:lineRule="auto"/>
        <w:contextualSpacing/>
        <w:rPr>
          <w:rFonts w:ascii="Univers" w:hAnsi="Univers" w:cs="Arial"/>
          <w:sz w:val="24"/>
          <w:szCs w:val="24"/>
        </w:rPr>
      </w:pPr>
      <w:r w:rsidRPr="00F1312E">
        <w:rPr>
          <w:rFonts w:ascii="Univers" w:hAnsi="Univers" w:cs="Arial"/>
          <w:i/>
          <w:sz w:val="24"/>
          <w:szCs w:val="24"/>
        </w:rPr>
        <w:t xml:space="preserve">  </w:t>
      </w:r>
    </w:p>
    <w:p w14:paraId="53398224" w14:textId="77777777" w:rsidR="00764F8B" w:rsidRPr="00764F8B" w:rsidRDefault="00764F8B" w:rsidP="00764F8B">
      <w:pPr>
        <w:spacing w:after="0" w:line="240" w:lineRule="auto"/>
        <w:rPr>
          <w:rFonts w:ascii="Univers" w:hAnsi="Univers"/>
          <w:sz w:val="24"/>
          <w:szCs w:val="24"/>
        </w:rPr>
      </w:pPr>
      <w:r w:rsidRPr="00764F8B">
        <w:rPr>
          <w:rFonts w:ascii="Univers" w:eastAsia="Arial" w:hAnsi="Univers" w:cs="Arial"/>
          <w:color w:val="000000" w:themeColor="text1"/>
          <w:sz w:val="24"/>
          <w:szCs w:val="24"/>
          <w:lang w:val="en-AU"/>
        </w:rPr>
        <w:t xml:space="preserve">The importance of access to reliable, accurate, timely, </w:t>
      </w:r>
      <w:proofErr w:type="gramStart"/>
      <w:r w:rsidRPr="00764F8B">
        <w:rPr>
          <w:rFonts w:ascii="Univers" w:eastAsia="Arial" w:hAnsi="Univers" w:cs="Arial"/>
          <w:color w:val="000000" w:themeColor="text1"/>
          <w:sz w:val="24"/>
          <w:szCs w:val="24"/>
          <w:lang w:val="en-AU"/>
        </w:rPr>
        <w:t>understandable</w:t>
      </w:r>
      <w:proofErr w:type="gramEnd"/>
      <w:r w:rsidRPr="00764F8B">
        <w:rPr>
          <w:rFonts w:ascii="Univers" w:eastAsia="Arial" w:hAnsi="Univers" w:cs="Arial"/>
          <w:color w:val="000000" w:themeColor="text1"/>
          <w:sz w:val="24"/>
          <w:szCs w:val="24"/>
          <w:lang w:val="en-AU"/>
        </w:rPr>
        <w:t xml:space="preserve"> and actionable healthcare information has never been as clear as since the outbreak of the Covid 19 pandemic. In a time of crisis, the quality and speed of the healthcare information that people receive can determine if they survive. The pandemic also shone a light on another global crisis: inequality in the provision of reliable healthcare information, as highlighted by the </w:t>
      </w:r>
      <w:hyperlink r:id="rId8">
        <w:r w:rsidRPr="00764F8B">
          <w:rPr>
            <w:rStyle w:val="Hyperlink"/>
            <w:rFonts w:ascii="Univers" w:eastAsiaTheme="majorEastAsia" w:hAnsi="Univers"/>
            <w:color w:val="1155CC"/>
            <w:sz w:val="24"/>
            <w:szCs w:val="24"/>
            <w:lang w:val="en-AU"/>
          </w:rPr>
          <w:t>Cochrane Call</w:t>
        </w:r>
      </w:hyperlink>
      <w:r w:rsidRPr="00764F8B">
        <w:rPr>
          <w:rFonts w:ascii="Univers" w:eastAsia="Arial" w:hAnsi="Univers" w:cs="Arial"/>
          <w:color w:val="000000" w:themeColor="text1"/>
          <w:sz w:val="24"/>
          <w:szCs w:val="24"/>
          <w:lang w:val="en-AU"/>
        </w:rPr>
        <w:t>. This represents a challenge not just to health responses in times of crisis, but also to the achievement of health and wellbeing for all, as targeted by SDG3.</w:t>
      </w:r>
    </w:p>
    <w:p w14:paraId="604280C8" w14:textId="77777777" w:rsidR="00764F8B" w:rsidRPr="00764F8B" w:rsidRDefault="00764F8B" w:rsidP="00764F8B">
      <w:pPr>
        <w:spacing w:after="0" w:line="240" w:lineRule="auto"/>
        <w:ind w:firstLine="360"/>
        <w:rPr>
          <w:rFonts w:ascii="Univers" w:hAnsi="Univers"/>
          <w:sz w:val="24"/>
          <w:szCs w:val="24"/>
        </w:rPr>
      </w:pPr>
      <w:r w:rsidRPr="00764F8B">
        <w:rPr>
          <w:rFonts w:ascii="Univers" w:eastAsia="Arial" w:hAnsi="Univers" w:cs="Arial"/>
          <w:color w:val="000000" w:themeColor="text1"/>
          <w:sz w:val="24"/>
          <w:szCs w:val="24"/>
          <w:lang w:val="en-AU"/>
        </w:rPr>
        <w:t xml:space="preserve">  </w:t>
      </w:r>
    </w:p>
    <w:p w14:paraId="72537376" w14:textId="77777777" w:rsidR="00764F8B" w:rsidRPr="00764F8B" w:rsidRDefault="00764F8B" w:rsidP="00764F8B">
      <w:pPr>
        <w:spacing w:after="0" w:line="240" w:lineRule="auto"/>
        <w:rPr>
          <w:rFonts w:ascii="Univers" w:hAnsi="Univers"/>
          <w:sz w:val="24"/>
          <w:szCs w:val="24"/>
        </w:rPr>
      </w:pPr>
      <w:r w:rsidRPr="00764F8B">
        <w:rPr>
          <w:rFonts w:ascii="Univers" w:eastAsia="Arial" w:hAnsi="Univers" w:cs="Arial"/>
          <w:color w:val="000000" w:themeColor="text1"/>
          <w:sz w:val="24"/>
          <w:szCs w:val="24"/>
          <w:lang w:val="en-AU"/>
        </w:rPr>
        <w:t>IFLA believes in and endorses a fundamental human right to reliable healthcare information, as is implicit in the Universal Declaration of Human Rights. We believe that this right is cumulatively guaranteed:</w:t>
      </w:r>
    </w:p>
    <w:p w14:paraId="06816AE9" w14:textId="77777777" w:rsidR="00764F8B" w:rsidRPr="00764F8B" w:rsidRDefault="00764F8B" w:rsidP="00764F8B">
      <w:pPr>
        <w:pStyle w:val="ListParagraph"/>
        <w:numPr>
          <w:ilvl w:val="0"/>
          <w:numId w:val="2"/>
        </w:numPr>
        <w:spacing w:after="0" w:line="240" w:lineRule="auto"/>
        <w:contextualSpacing w:val="0"/>
        <w:rPr>
          <w:rFonts w:ascii="Univers" w:eastAsia="Arial" w:hAnsi="Univers" w:cs="Arial"/>
          <w:color w:val="000000" w:themeColor="text1"/>
          <w:sz w:val="24"/>
          <w:szCs w:val="24"/>
          <w:lang w:val="en-AU"/>
        </w:rPr>
      </w:pPr>
      <w:r w:rsidRPr="00764F8B">
        <w:rPr>
          <w:rFonts w:ascii="Univers" w:eastAsia="Arial" w:hAnsi="Univers" w:cs="Arial"/>
          <w:color w:val="000000" w:themeColor="text1"/>
          <w:sz w:val="24"/>
          <w:szCs w:val="24"/>
          <w:lang w:val="en-AU"/>
        </w:rPr>
        <w:t xml:space="preserve">by Article 19 of the Declaration, which asserts the right of people to receive and impart information without interference, </w:t>
      </w:r>
    </w:p>
    <w:p w14:paraId="2DEF15A2" w14:textId="77777777" w:rsidR="00764F8B" w:rsidRPr="00764F8B" w:rsidRDefault="00764F8B" w:rsidP="00764F8B">
      <w:pPr>
        <w:pStyle w:val="ListParagraph"/>
        <w:numPr>
          <w:ilvl w:val="0"/>
          <w:numId w:val="2"/>
        </w:numPr>
        <w:spacing w:after="0" w:line="240" w:lineRule="auto"/>
        <w:contextualSpacing w:val="0"/>
        <w:rPr>
          <w:rFonts w:ascii="Univers" w:eastAsia="Arial" w:hAnsi="Univers" w:cs="Arial"/>
          <w:color w:val="000000" w:themeColor="text1"/>
          <w:sz w:val="24"/>
          <w:szCs w:val="24"/>
          <w:lang w:val="en-AU"/>
        </w:rPr>
      </w:pPr>
      <w:r w:rsidRPr="00764F8B">
        <w:rPr>
          <w:rFonts w:ascii="Univers" w:eastAsia="Arial" w:hAnsi="Univers" w:cs="Arial"/>
          <w:color w:val="000000" w:themeColor="text1"/>
          <w:sz w:val="24"/>
          <w:szCs w:val="24"/>
          <w:lang w:val="en-AU"/>
        </w:rPr>
        <w:t xml:space="preserve">by Article 25, which guarantees the right to a standard of living to maintain health, of which access to healthcare information is recognized as a determinant, and </w:t>
      </w:r>
    </w:p>
    <w:p w14:paraId="481DA90A" w14:textId="77777777" w:rsidR="00764F8B" w:rsidRPr="00764F8B" w:rsidRDefault="00764F8B" w:rsidP="00764F8B">
      <w:pPr>
        <w:pStyle w:val="ListParagraph"/>
        <w:numPr>
          <w:ilvl w:val="0"/>
          <w:numId w:val="2"/>
        </w:numPr>
        <w:spacing w:after="0" w:line="240" w:lineRule="auto"/>
        <w:contextualSpacing w:val="0"/>
        <w:rPr>
          <w:rFonts w:ascii="Univers" w:eastAsia="Arial" w:hAnsi="Univers" w:cs="Arial"/>
          <w:color w:val="000000" w:themeColor="text1"/>
          <w:sz w:val="24"/>
          <w:szCs w:val="24"/>
          <w:lang w:val="en-AU"/>
        </w:rPr>
      </w:pPr>
      <w:r w:rsidRPr="00764F8B">
        <w:rPr>
          <w:rFonts w:ascii="Univers" w:eastAsia="Arial" w:hAnsi="Univers" w:cs="Arial"/>
          <w:color w:val="000000" w:themeColor="text1"/>
          <w:sz w:val="24"/>
          <w:szCs w:val="24"/>
          <w:lang w:val="en-AU"/>
        </w:rPr>
        <w:t xml:space="preserve">by Article 27, which promises the right to share in the benefits of scientific advancement. </w:t>
      </w:r>
    </w:p>
    <w:p w14:paraId="34EABF86" w14:textId="77777777" w:rsidR="00764F8B" w:rsidRPr="00764F8B" w:rsidRDefault="00764F8B" w:rsidP="00764F8B">
      <w:pPr>
        <w:spacing w:after="0" w:line="240" w:lineRule="auto"/>
        <w:rPr>
          <w:rFonts w:ascii="Univers" w:hAnsi="Univers"/>
          <w:sz w:val="24"/>
          <w:szCs w:val="24"/>
        </w:rPr>
      </w:pPr>
      <w:r w:rsidRPr="00764F8B">
        <w:rPr>
          <w:rFonts w:ascii="Univers" w:eastAsia="Arial" w:hAnsi="Univers" w:cs="Arial"/>
          <w:color w:val="000000" w:themeColor="text1"/>
          <w:sz w:val="24"/>
          <w:szCs w:val="24"/>
          <w:lang w:val="en-AU"/>
        </w:rPr>
        <w:t xml:space="preserve">  </w:t>
      </w:r>
    </w:p>
    <w:p w14:paraId="2CC237D2" w14:textId="77777777" w:rsidR="00764F8B" w:rsidRPr="00764F8B" w:rsidRDefault="00764F8B" w:rsidP="00764F8B">
      <w:pPr>
        <w:spacing w:after="0" w:line="240" w:lineRule="auto"/>
        <w:rPr>
          <w:rFonts w:ascii="Univers" w:hAnsi="Univers"/>
          <w:sz w:val="24"/>
          <w:szCs w:val="24"/>
        </w:rPr>
      </w:pPr>
      <w:r w:rsidRPr="00764F8B">
        <w:rPr>
          <w:rFonts w:ascii="Univers" w:eastAsia="Arial" w:hAnsi="Univers" w:cs="Arial"/>
          <w:color w:val="000000" w:themeColor="text1"/>
          <w:sz w:val="24"/>
          <w:szCs w:val="24"/>
          <w:lang w:val="en-AU"/>
        </w:rPr>
        <w:t xml:space="preserve">Through the Declaration and subsequent texts, the governments of the world have recognized that access to healthcare information is essential for the delivery of the right to health, and agreed that each and every person has the right to information that is as up-to-date, credible, and accurate as possible, based on the results of scientific progress, as a means of living as healthy a life as they are capable of having. </w:t>
      </w:r>
    </w:p>
    <w:p w14:paraId="31E43959" w14:textId="77777777" w:rsidR="00764F8B" w:rsidRPr="00764F8B" w:rsidRDefault="00764F8B" w:rsidP="00764F8B">
      <w:pPr>
        <w:spacing w:after="0" w:line="240" w:lineRule="auto"/>
        <w:ind w:firstLine="360"/>
        <w:rPr>
          <w:rFonts w:ascii="Univers" w:hAnsi="Univers"/>
          <w:sz w:val="24"/>
          <w:szCs w:val="24"/>
        </w:rPr>
      </w:pPr>
      <w:r w:rsidRPr="00764F8B">
        <w:rPr>
          <w:rFonts w:ascii="Univers" w:eastAsia="Arial" w:hAnsi="Univers" w:cs="Arial"/>
          <w:color w:val="000000" w:themeColor="text1"/>
          <w:sz w:val="24"/>
          <w:szCs w:val="24"/>
          <w:lang w:val="en-AU"/>
        </w:rPr>
        <w:t xml:space="preserve">  </w:t>
      </w:r>
    </w:p>
    <w:p w14:paraId="1B78DECE" w14:textId="77777777" w:rsidR="00764F8B" w:rsidRPr="00764F8B" w:rsidRDefault="00764F8B" w:rsidP="00764F8B">
      <w:pPr>
        <w:spacing w:after="0" w:line="240" w:lineRule="auto"/>
        <w:rPr>
          <w:rFonts w:ascii="Univers" w:hAnsi="Univers"/>
          <w:sz w:val="24"/>
          <w:szCs w:val="24"/>
        </w:rPr>
      </w:pPr>
      <w:r w:rsidRPr="00764F8B">
        <w:rPr>
          <w:rFonts w:ascii="Univers" w:eastAsia="Arial" w:hAnsi="Univers" w:cs="Arial"/>
          <w:color w:val="000000" w:themeColor="text1"/>
          <w:sz w:val="24"/>
          <w:szCs w:val="24"/>
          <w:lang w:val="en-AU"/>
        </w:rPr>
        <w:t xml:space="preserve">Yet this is far from the case for all. Universal access requires investment in production of reliable, accurate and verifiable information that is relevant for all, in a form and language that makes it understandable. It also needs favourable legal settings and social norms, information dissemination infrastructures that reach all members of society, health literacy skills in the population, and a strong body of information professionals and institutions. These in turn depend on advocacy both within communities and towards decision-makers. </w:t>
      </w:r>
    </w:p>
    <w:p w14:paraId="070845A7" w14:textId="77777777" w:rsidR="00764F8B" w:rsidRPr="00764F8B" w:rsidRDefault="00764F8B" w:rsidP="00764F8B">
      <w:pPr>
        <w:spacing w:after="0" w:line="240" w:lineRule="auto"/>
        <w:ind w:firstLine="360"/>
        <w:rPr>
          <w:rFonts w:ascii="Univers" w:hAnsi="Univers"/>
          <w:sz w:val="24"/>
          <w:szCs w:val="24"/>
        </w:rPr>
      </w:pPr>
      <w:r w:rsidRPr="00764F8B">
        <w:rPr>
          <w:rFonts w:ascii="Univers" w:eastAsia="Arial" w:hAnsi="Univers" w:cs="Arial"/>
          <w:color w:val="000000" w:themeColor="text1"/>
          <w:sz w:val="24"/>
          <w:szCs w:val="24"/>
          <w:lang w:val="en-AU"/>
        </w:rPr>
        <w:t xml:space="preserve">  </w:t>
      </w:r>
    </w:p>
    <w:p w14:paraId="6364CFB6" w14:textId="77777777" w:rsidR="00764F8B" w:rsidRPr="00764F8B" w:rsidRDefault="00764F8B" w:rsidP="00764F8B">
      <w:pPr>
        <w:spacing w:after="0" w:line="240" w:lineRule="auto"/>
        <w:rPr>
          <w:rFonts w:ascii="Univers" w:hAnsi="Univers"/>
          <w:sz w:val="24"/>
          <w:szCs w:val="24"/>
        </w:rPr>
      </w:pPr>
      <w:r w:rsidRPr="00764F8B">
        <w:rPr>
          <w:rFonts w:ascii="Univers" w:eastAsia="Arial" w:hAnsi="Univers" w:cs="Arial"/>
          <w:color w:val="000000" w:themeColor="text1"/>
          <w:sz w:val="24"/>
          <w:szCs w:val="24"/>
          <w:lang w:val="en-AU"/>
        </w:rPr>
        <w:t xml:space="preserve">IFLA underlines its own commitment to supporting universal access to reliable healthcare information as a human right and reiterates the messages in its own </w:t>
      </w:r>
      <w:hyperlink r:id="rId9">
        <w:r w:rsidRPr="00764F8B">
          <w:rPr>
            <w:rStyle w:val="Hyperlink"/>
            <w:rFonts w:ascii="Univers" w:eastAsiaTheme="majorEastAsia" w:hAnsi="Univers"/>
            <w:color w:val="1155CC"/>
            <w:sz w:val="24"/>
            <w:szCs w:val="24"/>
            <w:lang w:val="en-AU"/>
          </w:rPr>
          <w:t>Statement on Open Access</w:t>
        </w:r>
      </w:hyperlink>
      <w:r w:rsidRPr="00764F8B">
        <w:rPr>
          <w:rFonts w:ascii="Univers" w:eastAsia="Arial" w:hAnsi="Univers" w:cs="Arial"/>
          <w:color w:val="000000" w:themeColor="text1"/>
          <w:sz w:val="24"/>
          <w:szCs w:val="24"/>
          <w:lang w:val="en-AU"/>
        </w:rPr>
        <w:t>. IFLA furthermore:</w:t>
      </w:r>
    </w:p>
    <w:p w14:paraId="6C4ADC83" w14:textId="77777777" w:rsidR="00764F8B" w:rsidRDefault="00764F8B" w:rsidP="00764F8B">
      <w:pPr>
        <w:spacing w:after="0" w:line="240" w:lineRule="auto"/>
        <w:rPr>
          <w:rFonts w:ascii="Univers" w:eastAsia="Arial" w:hAnsi="Univers" w:cs="Arial"/>
          <w:color w:val="000000" w:themeColor="text1"/>
          <w:sz w:val="24"/>
          <w:szCs w:val="24"/>
          <w:lang w:val="en-AU"/>
        </w:rPr>
      </w:pPr>
    </w:p>
    <w:p w14:paraId="57093DA7" w14:textId="77777777" w:rsidR="00764F8B" w:rsidRPr="00764F8B" w:rsidRDefault="00764F8B" w:rsidP="00764F8B">
      <w:pPr>
        <w:pStyle w:val="ListParagraph"/>
        <w:numPr>
          <w:ilvl w:val="0"/>
          <w:numId w:val="4"/>
        </w:numPr>
        <w:spacing w:after="0" w:line="240" w:lineRule="auto"/>
        <w:rPr>
          <w:rFonts w:ascii="Univers" w:hAnsi="Univers"/>
          <w:sz w:val="24"/>
          <w:szCs w:val="24"/>
        </w:rPr>
      </w:pPr>
      <w:r w:rsidRPr="00764F8B">
        <w:rPr>
          <w:rFonts w:ascii="Univers" w:eastAsia="Arial" w:hAnsi="Univers" w:cs="Arial"/>
          <w:color w:val="000000" w:themeColor="text1"/>
          <w:sz w:val="24"/>
          <w:szCs w:val="24"/>
          <w:lang w:val="en-AU"/>
        </w:rPr>
        <w:lastRenderedPageBreak/>
        <w:t>Urges its own members and the wider library field:</w:t>
      </w:r>
    </w:p>
    <w:p w14:paraId="450572C6" w14:textId="77777777" w:rsidR="00764F8B" w:rsidRPr="00764F8B" w:rsidRDefault="00764F8B" w:rsidP="00764F8B">
      <w:pPr>
        <w:pStyle w:val="ListParagraph"/>
        <w:numPr>
          <w:ilvl w:val="1"/>
          <w:numId w:val="4"/>
        </w:numPr>
        <w:spacing w:after="0" w:line="240" w:lineRule="auto"/>
        <w:rPr>
          <w:rFonts w:ascii="Univers" w:hAnsi="Univers"/>
          <w:sz w:val="24"/>
          <w:szCs w:val="24"/>
        </w:rPr>
      </w:pPr>
      <w:r w:rsidRPr="00764F8B">
        <w:rPr>
          <w:rFonts w:ascii="Univers" w:eastAsia="Arial" w:hAnsi="Univers" w:cs="Arial"/>
          <w:color w:val="000000" w:themeColor="text1"/>
          <w:sz w:val="24"/>
          <w:szCs w:val="24"/>
          <w:lang w:val="en-AU"/>
        </w:rPr>
        <w:t>To strive as far as possible towards the attainment of universal access to health information, both in their practice and their advocacy in communities.</w:t>
      </w:r>
    </w:p>
    <w:p w14:paraId="56CD5C6A" w14:textId="443BCBC7" w:rsidR="00764F8B" w:rsidRPr="00764F8B" w:rsidRDefault="00764F8B" w:rsidP="00764F8B">
      <w:pPr>
        <w:pStyle w:val="ListParagraph"/>
        <w:numPr>
          <w:ilvl w:val="0"/>
          <w:numId w:val="4"/>
        </w:numPr>
        <w:spacing w:after="0" w:line="240" w:lineRule="auto"/>
        <w:rPr>
          <w:rFonts w:ascii="Univers" w:hAnsi="Univers"/>
          <w:sz w:val="24"/>
          <w:szCs w:val="24"/>
        </w:rPr>
      </w:pPr>
      <w:r w:rsidRPr="00764F8B">
        <w:rPr>
          <w:rFonts w:ascii="Univers" w:eastAsia="Arial" w:hAnsi="Univers" w:cs="Arial"/>
          <w:color w:val="000000" w:themeColor="text1"/>
          <w:sz w:val="24"/>
          <w:szCs w:val="24"/>
          <w:lang w:val="en-AU"/>
        </w:rPr>
        <w:t>Calls for governments at all levels</w:t>
      </w:r>
      <w:r w:rsidRPr="00764F8B">
        <w:rPr>
          <w:rFonts w:ascii="Univers" w:eastAsia="Arial" w:hAnsi="Univers" w:cs="Arial"/>
          <w:strike/>
          <w:color w:val="000000" w:themeColor="text1"/>
          <w:sz w:val="24"/>
          <w:szCs w:val="24"/>
          <w:lang w:val="en-AU"/>
        </w:rPr>
        <w:t>:</w:t>
      </w:r>
    </w:p>
    <w:p w14:paraId="1F5F238E" w14:textId="6F7FFCBD" w:rsidR="00764F8B" w:rsidRPr="00764F8B" w:rsidRDefault="00764F8B" w:rsidP="00764F8B">
      <w:pPr>
        <w:pStyle w:val="ListParagraph"/>
        <w:numPr>
          <w:ilvl w:val="1"/>
          <w:numId w:val="4"/>
        </w:numPr>
        <w:spacing w:after="0" w:line="240" w:lineRule="auto"/>
        <w:rPr>
          <w:rFonts w:ascii="Univers" w:eastAsia="Arial" w:hAnsi="Univers" w:cs="Arial"/>
          <w:color w:val="000000" w:themeColor="text1"/>
          <w:sz w:val="24"/>
          <w:szCs w:val="24"/>
          <w:lang w:val="en-AU"/>
        </w:rPr>
      </w:pPr>
      <w:r w:rsidRPr="00764F8B">
        <w:rPr>
          <w:rFonts w:ascii="Univers" w:eastAsia="Arial" w:hAnsi="Univers" w:cs="Arial"/>
          <w:color w:val="000000" w:themeColor="text1"/>
          <w:sz w:val="24"/>
          <w:szCs w:val="24"/>
          <w:lang w:val="en-AU"/>
        </w:rPr>
        <w:t>to recognise explicitly the right to healthcare information in national and international law</w:t>
      </w:r>
      <w:r>
        <w:rPr>
          <w:rFonts w:ascii="Univers" w:eastAsia="Arial" w:hAnsi="Univers" w:cs="Arial"/>
          <w:color w:val="000000" w:themeColor="text1"/>
          <w:sz w:val="24"/>
          <w:szCs w:val="24"/>
          <w:lang w:val="en-AU"/>
        </w:rPr>
        <w:t>.</w:t>
      </w:r>
    </w:p>
    <w:p w14:paraId="1FE3B848" w14:textId="072D4A17" w:rsidR="00764F8B" w:rsidRPr="00764F8B" w:rsidRDefault="00764F8B" w:rsidP="00764F8B">
      <w:pPr>
        <w:pStyle w:val="ListParagraph"/>
        <w:numPr>
          <w:ilvl w:val="1"/>
          <w:numId w:val="4"/>
        </w:numPr>
        <w:spacing w:after="0" w:line="240" w:lineRule="auto"/>
        <w:rPr>
          <w:rFonts w:ascii="Univers" w:eastAsia="Arial" w:hAnsi="Univers" w:cs="Arial"/>
          <w:color w:val="000000" w:themeColor="text1"/>
          <w:sz w:val="24"/>
          <w:szCs w:val="24"/>
          <w:lang w:val="en-AU"/>
        </w:rPr>
      </w:pPr>
      <w:r w:rsidRPr="00764F8B">
        <w:rPr>
          <w:rFonts w:ascii="Univers" w:eastAsia="Arial" w:hAnsi="Univers" w:cs="Arial"/>
          <w:color w:val="000000" w:themeColor="text1"/>
          <w:sz w:val="24"/>
          <w:szCs w:val="24"/>
          <w:lang w:val="en-AU"/>
        </w:rPr>
        <w:t>to ensure that laws and regulations favour the right to healthcare information</w:t>
      </w:r>
      <w:r>
        <w:rPr>
          <w:rFonts w:ascii="Univers" w:eastAsia="Arial" w:hAnsi="Univers" w:cs="Arial"/>
          <w:color w:val="000000" w:themeColor="text1"/>
          <w:sz w:val="24"/>
          <w:szCs w:val="24"/>
          <w:lang w:val="en-AU"/>
        </w:rPr>
        <w:t>.</w:t>
      </w:r>
    </w:p>
    <w:p w14:paraId="7E2176BF" w14:textId="1C0FDB32" w:rsidR="00764F8B" w:rsidRPr="00764F8B" w:rsidRDefault="00764F8B" w:rsidP="00764F8B">
      <w:pPr>
        <w:pStyle w:val="ListParagraph"/>
        <w:numPr>
          <w:ilvl w:val="1"/>
          <w:numId w:val="4"/>
        </w:numPr>
        <w:spacing w:after="0" w:line="240" w:lineRule="auto"/>
        <w:rPr>
          <w:rFonts w:ascii="Univers" w:eastAsia="Arial" w:hAnsi="Univers" w:cs="Arial"/>
          <w:color w:val="000000" w:themeColor="text1"/>
          <w:sz w:val="24"/>
          <w:szCs w:val="24"/>
          <w:lang w:val="en-AU"/>
        </w:rPr>
      </w:pPr>
      <w:r w:rsidRPr="00764F8B">
        <w:rPr>
          <w:rFonts w:ascii="Univers" w:eastAsia="Arial" w:hAnsi="Univers" w:cs="Arial"/>
          <w:color w:val="000000" w:themeColor="text1"/>
          <w:sz w:val="24"/>
          <w:szCs w:val="24"/>
          <w:lang w:val="en-AU"/>
        </w:rPr>
        <w:t>to support the development of health information that is relevant for all, in languages and formats that enable understanding and application</w:t>
      </w:r>
      <w:r>
        <w:rPr>
          <w:rFonts w:ascii="Univers" w:eastAsia="Arial" w:hAnsi="Univers" w:cs="Arial"/>
          <w:color w:val="000000" w:themeColor="text1"/>
          <w:sz w:val="24"/>
          <w:szCs w:val="24"/>
          <w:lang w:val="en-AU"/>
        </w:rPr>
        <w:t>.</w:t>
      </w:r>
    </w:p>
    <w:p w14:paraId="64D5805C" w14:textId="2758BC72" w:rsidR="00764F8B" w:rsidRPr="00764F8B" w:rsidRDefault="00764F8B" w:rsidP="00764F8B">
      <w:pPr>
        <w:pStyle w:val="ListParagraph"/>
        <w:numPr>
          <w:ilvl w:val="1"/>
          <w:numId w:val="4"/>
        </w:numPr>
        <w:spacing w:after="0" w:line="240" w:lineRule="auto"/>
        <w:rPr>
          <w:rFonts w:ascii="Univers" w:eastAsia="Arial" w:hAnsi="Univers" w:cs="Arial"/>
          <w:color w:val="000000" w:themeColor="text1"/>
          <w:sz w:val="24"/>
          <w:szCs w:val="24"/>
          <w:lang w:val="en-AU"/>
        </w:rPr>
      </w:pPr>
      <w:r w:rsidRPr="00764F8B">
        <w:rPr>
          <w:rFonts w:ascii="Univers" w:eastAsia="Arial" w:hAnsi="Univers" w:cs="Arial"/>
          <w:color w:val="000000" w:themeColor="text1"/>
          <w:sz w:val="24"/>
          <w:szCs w:val="24"/>
          <w:lang w:val="en-AU"/>
        </w:rPr>
        <w:t>to make the necessary investments – both domestically and beyond through development spending – to ensure a strong, effective, and inclusive infrastructure for healthcare information dissemination and application everywhere</w:t>
      </w:r>
      <w:r>
        <w:rPr>
          <w:rFonts w:ascii="Univers" w:eastAsia="Arial" w:hAnsi="Univers" w:cs="Arial"/>
          <w:color w:val="000000" w:themeColor="text1"/>
          <w:sz w:val="24"/>
          <w:szCs w:val="24"/>
          <w:lang w:val="en-AU"/>
        </w:rPr>
        <w:t>.</w:t>
      </w:r>
    </w:p>
    <w:p w14:paraId="6DAA36BD" w14:textId="12422C7F" w:rsidR="00764F8B" w:rsidRPr="00764F8B" w:rsidRDefault="00764F8B" w:rsidP="00764F8B">
      <w:pPr>
        <w:pStyle w:val="ListParagraph"/>
        <w:numPr>
          <w:ilvl w:val="1"/>
          <w:numId w:val="4"/>
        </w:numPr>
        <w:spacing w:after="0" w:line="240" w:lineRule="auto"/>
        <w:rPr>
          <w:rFonts w:ascii="Univers" w:eastAsia="Arial" w:hAnsi="Univers" w:cs="Arial"/>
          <w:color w:val="000000" w:themeColor="text1"/>
          <w:sz w:val="24"/>
          <w:szCs w:val="24"/>
          <w:lang w:val="en-AU"/>
        </w:rPr>
      </w:pPr>
      <w:r w:rsidRPr="00764F8B">
        <w:rPr>
          <w:rFonts w:ascii="Univers" w:eastAsia="Arial" w:hAnsi="Univers" w:cs="Arial"/>
          <w:color w:val="000000" w:themeColor="text1"/>
          <w:sz w:val="24"/>
          <w:szCs w:val="24"/>
          <w:lang w:val="en-AU"/>
        </w:rPr>
        <w:t xml:space="preserve">to enable libraries and other community organisations to support the delivery of the right to healthcare information, and support collaboration between these and healthcare organisations to ensure the optimum and sustainable provision of authoritative, credible, </w:t>
      </w:r>
      <w:proofErr w:type="gramStart"/>
      <w:r w:rsidRPr="00764F8B">
        <w:rPr>
          <w:rFonts w:ascii="Univers" w:eastAsia="Arial" w:hAnsi="Univers" w:cs="Arial"/>
          <w:color w:val="000000" w:themeColor="text1"/>
          <w:sz w:val="24"/>
          <w:szCs w:val="24"/>
          <w:lang w:val="en-AU"/>
        </w:rPr>
        <w:t>up-to-date</w:t>
      </w:r>
      <w:proofErr w:type="gramEnd"/>
      <w:r w:rsidRPr="00764F8B">
        <w:rPr>
          <w:rFonts w:ascii="Univers" w:eastAsia="Arial" w:hAnsi="Univers" w:cs="Arial"/>
          <w:color w:val="000000" w:themeColor="text1"/>
          <w:sz w:val="24"/>
          <w:szCs w:val="24"/>
          <w:lang w:val="en-AU"/>
        </w:rPr>
        <w:t xml:space="preserve"> and accurate information</w:t>
      </w:r>
      <w:r>
        <w:rPr>
          <w:rFonts w:ascii="Univers" w:eastAsia="Arial" w:hAnsi="Univers" w:cs="Arial"/>
          <w:color w:val="000000" w:themeColor="text1"/>
          <w:sz w:val="24"/>
          <w:szCs w:val="24"/>
          <w:lang w:val="en-AU"/>
        </w:rPr>
        <w:t>.</w:t>
      </w:r>
    </w:p>
    <w:p w14:paraId="4931CD28" w14:textId="77777777" w:rsidR="00F1312E" w:rsidRPr="00764F8B" w:rsidRDefault="00F1312E" w:rsidP="00764F8B">
      <w:pPr>
        <w:spacing w:after="0" w:line="240" w:lineRule="auto"/>
        <w:rPr>
          <w:rFonts w:ascii="Univers" w:eastAsia="Arial" w:hAnsi="Univers" w:cs="Arial"/>
          <w:b/>
          <w:bCs/>
          <w:sz w:val="24"/>
          <w:szCs w:val="24"/>
          <w:lang w:eastAsia="en-US"/>
        </w:rPr>
      </w:pPr>
    </w:p>
    <w:p w14:paraId="1BA5E18F" w14:textId="6640463B" w:rsidR="00F1312E" w:rsidRPr="00764F8B" w:rsidRDefault="00F1312E" w:rsidP="00764F8B">
      <w:pPr>
        <w:spacing w:after="0" w:line="240" w:lineRule="auto"/>
        <w:rPr>
          <w:rFonts w:ascii="Univers" w:eastAsia="Arial" w:hAnsi="Univers" w:cs="Arial"/>
          <w:i/>
          <w:iCs/>
          <w:sz w:val="24"/>
          <w:szCs w:val="24"/>
          <w:lang w:eastAsia="en-US"/>
        </w:rPr>
      </w:pPr>
      <w:r w:rsidRPr="00764F8B">
        <w:rPr>
          <w:rFonts w:ascii="Univers" w:eastAsia="Arial" w:hAnsi="Univers" w:cs="Arial"/>
          <w:i/>
          <w:iCs/>
          <w:sz w:val="24"/>
          <w:szCs w:val="24"/>
          <w:lang w:eastAsia="en-US"/>
        </w:rPr>
        <w:t xml:space="preserve">Statement prepared by the IFLA Evidence for Global and Disaster Health Special Interest Group and Health and Bioscience Libraries </w:t>
      </w:r>
      <w:proofErr w:type="gramStart"/>
      <w:r w:rsidRPr="00764F8B">
        <w:rPr>
          <w:rFonts w:ascii="Univers" w:eastAsia="Arial" w:hAnsi="Univers" w:cs="Arial"/>
          <w:i/>
          <w:iCs/>
          <w:sz w:val="24"/>
          <w:szCs w:val="24"/>
          <w:lang w:eastAsia="en-US"/>
        </w:rPr>
        <w:t>Sections, and</w:t>
      </w:r>
      <w:proofErr w:type="gramEnd"/>
      <w:r w:rsidRPr="00764F8B">
        <w:rPr>
          <w:rFonts w:ascii="Univers" w:eastAsia="Arial" w:hAnsi="Univers" w:cs="Arial"/>
          <w:i/>
          <w:iCs/>
          <w:sz w:val="24"/>
          <w:szCs w:val="24"/>
          <w:lang w:eastAsia="en-US"/>
        </w:rPr>
        <w:t xml:space="preserve"> approved by the IFLA Governing Board on 17 April 2024.</w:t>
      </w:r>
    </w:p>
    <w:p w14:paraId="57008E7A" w14:textId="77777777" w:rsidR="00E44577" w:rsidRPr="00764F8B" w:rsidRDefault="00E44577" w:rsidP="00764F8B">
      <w:pPr>
        <w:spacing w:after="0" w:line="240" w:lineRule="auto"/>
        <w:rPr>
          <w:rFonts w:ascii="Univers" w:hAnsi="Univers"/>
          <w:sz w:val="24"/>
          <w:szCs w:val="24"/>
        </w:rPr>
      </w:pPr>
    </w:p>
    <w:sectPr w:rsidR="00E44577" w:rsidRPr="00764F8B" w:rsidSect="00A75904">
      <w:headerReference w:type="default" r:id="rId10"/>
      <w:footerReference w:type="default" r:id="rId11"/>
      <w:footerReference w:type="first" r:id="rId1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67EE4C" w14:textId="77777777" w:rsidR="00A75904" w:rsidRDefault="00A75904" w:rsidP="00F1312E">
      <w:pPr>
        <w:spacing w:after="0" w:line="240" w:lineRule="auto"/>
      </w:pPr>
      <w:r>
        <w:separator/>
      </w:r>
    </w:p>
  </w:endnote>
  <w:endnote w:type="continuationSeparator" w:id="0">
    <w:p w14:paraId="43114513" w14:textId="77777777" w:rsidR="00A75904" w:rsidRDefault="00A75904" w:rsidP="00F131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97014006"/>
      <w:docPartObj>
        <w:docPartGallery w:val="Page Numbers (Bottom of Page)"/>
        <w:docPartUnique/>
      </w:docPartObj>
    </w:sdtPr>
    <w:sdtEndPr>
      <w:rPr>
        <w:rFonts w:ascii="Univers Condensed" w:hAnsi="Univers Condensed"/>
        <w:b/>
        <w:bCs/>
        <w:noProof/>
        <w:sz w:val="24"/>
        <w:szCs w:val="24"/>
      </w:rPr>
    </w:sdtEndPr>
    <w:sdtContent>
      <w:p w14:paraId="63838890" w14:textId="7BA95158" w:rsidR="00F1312E" w:rsidRPr="00F1312E" w:rsidRDefault="00F1312E">
        <w:pPr>
          <w:pStyle w:val="Footer"/>
          <w:jc w:val="center"/>
          <w:rPr>
            <w:rFonts w:ascii="Univers Condensed" w:hAnsi="Univers Condensed"/>
            <w:b/>
            <w:bCs/>
            <w:sz w:val="24"/>
            <w:szCs w:val="24"/>
          </w:rPr>
        </w:pPr>
        <w:r w:rsidRPr="00F1312E">
          <w:rPr>
            <w:rFonts w:ascii="Univers Condensed" w:hAnsi="Univers Condensed"/>
            <w:b/>
            <w:bCs/>
            <w:sz w:val="24"/>
            <w:szCs w:val="24"/>
          </w:rPr>
          <w:fldChar w:fldCharType="begin"/>
        </w:r>
        <w:r w:rsidRPr="00F1312E">
          <w:rPr>
            <w:rFonts w:ascii="Univers Condensed" w:hAnsi="Univers Condensed"/>
            <w:b/>
            <w:bCs/>
            <w:sz w:val="24"/>
            <w:szCs w:val="24"/>
          </w:rPr>
          <w:instrText xml:space="preserve"> PAGE   \* MERGEFORMAT </w:instrText>
        </w:r>
        <w:r w:rsidRPr="00F1312E">
          <w:rPr>
            <w:rFonts w:ascii="Univers Condensed" w:hAnsi="Univers Condensed"/>
            <w:b/>
            <w:bCs/>
            <w:sz w:val="24"/>
            <w:szCs w:val="24"/>
          </w:rPr>
          <w:fldChar w:fldCharType="separate"/>
        </w:r>
        <w:r w:rsidRPr="00F1312E">
          <w:rPr>
            <w:rFonts w:ascii="Univers Condensed" w:hAnsi="Univers Condensed"/>
            <w:b/>
            <w:bCs/>
            <w:noProof/>
            <w:sz w:val="24"/>
            <w:szCs w:val="24"/>
          </w:rPr>
          <w:t>2</w:t>
        </w:r>
        <w:r w:rsidRPr="00F1312E">
          <w:rPr>
            <w:rFonts w:ascii="Univers Condensed" w:hAnsi="Univers Condensed"/>
            <w:b/>
            <w:bCs/>
            <w:noProof/>
            <w:sz w:val="24"/>
            <w:szCs w:val="24"/>
          </w:rPr>
          <w:fldChar w:fldCharType="end"/>
        </w:r>
      </w:p>
    </w:sdtContent>
  </w:sdt>
  <w:p w14:paraId="5071D613" w14:textId="77777777" w:rsidR="00F1312E" w:rsidRDefault="00F131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7558021"/>
      <w:docPartObj>
        <w:docPartGallery w:val="Page Numbers (Bottom of Page)"/>
        <w:docPartUnique/>
      </w:docPartObj>
    </w:sdtPr>
    <w:sdtEndPr>
      <w:rPr>
        <w:rFonts w:ascii="Univers Condensed" w:hAnsi="Univers Condensed"/>
        <w:b/>
        <w:bCs/>
        <w:noProof/>
        <w:sz w:val="24"/>
        <w:szCs w:val="24"/>
      </w:rPr>
    </w:sdtEndPr>
    <w:sdtContent>
      <w:p w14:paraId="40599317" w14:textId="0E05C9EC" w:rsidR="00F1312E" w:rsidRPr="00F1312E" w:rsidRDefault="00F1312E">
        <w:pPr>
          <w:pStyle w:val="Footer"/>
          <w:jc w:val="center"/>
          <w:rPr>
            <w:rFonts w:ascii="Univers Condensed" w:hAnsi="Univers Condensed"/>
            <w:b/>
            <w:bCs/>
            <w:sz w:val="24"/>
            <w:szCs w:val="24"/>
          </w:rPr>
        </w:pPr>
        <w:r w:rsidRPr="00F1312E">
          <w:rPr>
            <w:rFonts w:ascii="Univers Condensed" w:hAnsi="Univers Condensed"/>
            <w:b/>
            <w:bCs/>
            <w:sz w:val="24"/>
            <w:szCs w:val="24"/>
          </w:rPr>
          <w:fldChar w:fldCharType="begin"/>
        </w:r>
        <w:r w:rsidRPr="00F1312E">
          <w:rPr>
            <w:rFonts w:ascii="Univers Condensed" w:hAnsi="Univers Condensed"/>
            <w:b/>
            <w:bCs/>
            <w:sz w:val="24"/>
            <w:szCs w:val="24"/>
          </w:rPr>
          <w:instrText xml:space="preserve"> PAGE   \* MERGEFORMAT </w:instrText>
        </w:r>
        <w:r w:rsidRPr="00F1312E">
          <w:rPr>
            <w:rFonts w:ascii="Univers Condensed" w:hAnsi="Univers Condensed"/>
            <w:b/>
            <w:bCs/>
            <w:sz w:val="24"/>
            <w:szCs w:val="24"/>
          </w:rPr>
          <w:fldChar w:fldCharType="separate"/>
        </w:r>
        <w:r w:rsidRPr="00F1312E">
          <w:rPr>
            <w:rFonts w:ascii="Univers Condensed" w:hAnsi="Univers Condensed"/>
            <w:b/>
            <w:bCs/>
            <w:noProof/>
            <w:sz w:val="24"/>
            <w:szCs w:val="24"/>
          </w:rPr>
          <w:t>2</w:t>
        </w:r>
        <w:r w:rsidRPr="00F1312E">
          <w:rPr>
            <w:rFonts w:ascii="Univers Condensed" w:hAnsi="Univers Condensed"/>
            <w:b/>
            <w:bCs/>
            <w:noProof/>
            <w:sz w:val="24"/>
            <w:szCs w:val="24"/>
          </w:rPr>
          <w:fldChar w:fldCharType="end"/>
        </w:r>
      </w:p>
    </w:sdtContent>
  </w:sdt>
  <w:p w14:paraId="68A39EE2" w14:textId="77777777" w:rsidR="00F1312E" w:rsidRDefault="00F131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C7AB09" w14:textId="77777777" w:rsidR="00A75904" w:rsidRDefault="00A75904" w:rsidP="00F1312E">
      <w:pPr>
        <w:spacing w:after="0" w:line="240" w:lineRule="auto"/>
      </w:pPr>
      <w:r>
        <w:separator/>
      </w:r>
    </w:p>
  </w:footnote>
  <w:footnote w:type="continuationSeparator" w:id="0">
    <w:p w14:paraId="557F7CF9" w14:textId="77777777" w:rsidR="00A75904" w:rsidRDefault="00A75904" w:rsidP="00F131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B1B2A8" w14:textId="465B5411" w:rsidR="00F1312E" w:rsidRDefault="00F1312E">
    <w:pPr>
      <w:pStyle w:val="Header"/>
    </w:pPr>
    <w:r>
      <w:rPr>
        <w:rFonts w:ascii="Univers Condensed" w:hAnsi="Univers Condensed" w:cs="Arial"/>
        <w:b/>
        <w:noProof/>
        <w:sz w:val="32"/>
        <w:szCs w:val="32"/>
        <w14:ligatures w14:val="standardContextual"/>
      </w:rPr>
      <w:drawing>
        <wp:anchor distT="0" distB="0" distL="114300" distR="114300" simplePos="0" relativeHeight="251659264" behindDoc="0" locked="0" layoutInCell="1" allowOverlap="1" wp14:anchorId="38B4F87A" wp14:editId="7ADFE89F">
          <wp:simplePos x="0" y="0"/>
          <wp:positionH relativeFrom="margin">
            <wp:align>left</wp:align>
          </wp:positionH>
          <wp:positionV relativeFrom="paragraph">
            <wp:posOffset>-144780</wp:posOffset>
          </wp:positionV>
          <wp:extent cx="1282700" cy="349459"/>
          <wp:effectExtent l="0" t="0" r="0" b="0"/>
          <wp:wrapNone/>
          <wp:docPr id="95474539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15292" name="Picture 1"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82700" cy="34945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C8699E"/>
    <w:multiLevelType w:val="hybridMultilevel"/>
    <w:tmpl w:val="2B303D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9D68C35"/>
    <w:multiLevelType w:val="hybridMultilevel"/>
    <w:tmpl w:val="BB88C304"/>
    <w:lvl w:ilvl="0" w:tplc="15FCA5F4">
      <w:start w:val="1"/>
      <w:numFmt w:val="bullet"/>
      <w:lvlText w:val=""/>
      <w:lvlJc w:val="left"/>
      <w:pPr>
        <w:ind w:left="720" w:hanging="360"/>
      </w:pPr>
      <w:rPr>
        <w:rFonts w:ascii="Symbol" w:hAnsi="Symbol" w:hint="default"/>
      </w:rPr>
    </w:lvl>
    <w:lvl w:ilvl="1" w:tplc="29D68586">
      <w:start w:val="1"/>
      <w:numFmt w:val="bullet"/>
      <w:lvlText w:val="o"/>
      <w:lvlJc w:val="left"/>
      <w:pPr>
        <w:ind w:left="1440" w:hanging="360"/>
      </w:pPr>
      <w:rPr>
        <w:rFonts w:ascii="Courier New" w:hAnsi="Courier New" w:hint="default"/>
      </w:rPr>
    </w:lvl>
    <w:lvl w:ilvl="2" w:tplc="E34C8BEE">
      <w:start w:val="1"/>
      <w:numFmt w:val="bullet"/>
      <w:lvlText w:val=""/>
      <w:lvlJc w:val="left"/>
      <w:pPr>
        <w:ind w:left="2160" w:hanging="360"/>
      </w:pPr>
      <w:rPr>
        <w:rFonts w:ascii="Wingdings" w:hAnsi="Wingdings" w:hint="default"/>
      </w:rPr>
    </w:lvl>
    <w:lvl w:ilvl="3" w:tplc="8C0AF882">
      <w:start w:val="1"/>
      <w:numFmt w:val="bullet"/>
      <w:lvlText w:val=""/>
      <w:lvlJc w:val="left"/>
      <w:pPr>
        <w:ind w:left="2880" w:hanging="360"/>
      </w:pPr>
      <w:rPr>
        <w:rFonts w:ascii="Symbol" w:hAnsi="Symbol" w:hint="default"/>
      </w:rPr>
    </w:lvl>
    <w:lvl w:ilvl="4" w:tplc="261EB752">
      <w:start w:val="1"/>
      <w:numFmt w:val="bullet"/>
      <w:lvlText w:val="o"/>
      <w:lvlJc w:val="left"/>
      <w:pPr>
        <w:ind w:left="3600" w:hanging="360"/>
      </w:pPr>
      <w:rPr>
        <w:rFonts w:ascii="Courier New" w:hAnsi="Courier New" w:hint="default"/>
      </w:rPr>
    </w:lvl>
    <w:lvl w:ilvl="5" w:tplc="7102ED0A">
      <w:start w:val="1"/>
      <w:numFmt w:val="bullet"/>
      <w:lvlText w:val=""/>
      <w:lvlJc w:val="left"/>
      <w:pPr>
        <w:ind w:left="4320" w:hanging="360"/>
      </w:pPr>
      <w:rPr>
        <w:rFonts w:ascii="Wingdings" w:hAnsi="Wingdings" w:hint="default"/>
      </w:rPr>
    </w:lvl>
    <w:lvl w:ilvl="6" w:tplc="20A6FCFA">
      <w:start w:val="1"/>
      <w:numFmt w:val="bullet"/>
      <w:lvlText w:val=""/>
      <w:lvlJc w:val="left"/>
      <w:pPr>
        <w:ind w:left="5040" w:hanging="360"/>
      </w:pPr>
      <w:rPr>
        <w:rFonts w:ascii="Symbol" w:hAnsi="Symbol" w:hint="default"/>
      </w:rPr>
    </w:lvl>
    <w:lvl w:ilvl="7" w:tplc="B2E47A6C">
      <w:start w:val="1"/>
      <w:numFmt w:val="bullet"/>
      <w:lvlText w:val="o"/>
      <w:lvlJc w:val="left"/>
      <w:pPr>
        <w:ind w:left="5760" w:hanging="360"/>
      </w:pPr>
      <w:rPr>
        <w:rFonts w:ascii="Courier New" w:hAnsi="Courier New" w:hint="default"/>
      </w:rPr>
    </w:lvl>
    <w:lvl w:ilvl="8" w:tplc="0366A73A">
      <w:start w:val="1"/>
      <w:numFmt w:val="bullet"/>
      <w:lvlText w:val=""/>
      <w:lvlJc w:val="left"/>
      <w:pPr>
        <w:ind w:left="6480" w:hanging="360"/>
      </w:pPr>
      <w:rPr>
        <w:rFonts w:ascii="Wingdings" w:hAnsi="Wingdings" w:hint="default"/>
      </w:rPr>
    </w:lvl>
  </w:abstractNum>
  <w:abstractNum w:abstractNumId="2" w15:restartNumberingAfterBreak="0">
    <w:nsid w:val="6C861BAA"/>
    <w:multiLevelType w:val="hybridMultilevel"/>
    <w:tmpl w:val="C1A4228A"/>
    <w:lvl w:ilvl="0" w:tplc="37B22200">
      <w:start w:val="2"/>
      <w:numFmt w:val="bullet"/>
      <w:lvlText w:val=""/>
      <w:lvlJc w:val="left"/>
      <w:pPr>
        <w:ind w:left="360" w:hanging="360"/>
      </w:pPr>
      <w:rPr>
        <w:rFonts w:ascii="Symbol" w:eastAsia="Arial" w:hAnsi="Symbol" w:cs="Aria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1467236254">
    <w:abstractNumId w:val="2"/>
    <w:lvlOverride w:ilvl="0"/>
    <w:lvlOverride w:ilvl="1"/>
    <w:lvlOverride w:ilvl="2"/>
    <w:lvlOverride w:ilvl="3"/>
    <w:lvlOverride w:ilvl="4"/>
    <w:lvlOverride w:ilvl="5"/>
    <w:lvlOverride w:ilvl="6"/>
    <w:lvlOverride w:ilvl="7"/>
    <w:lvlOverride w:ilvl="8"/>
  </w:num>
  <w:num w:numId="2" w16cid:durableId="1764761385">
    <w:abstractNumId w:val="1"/>
  </w:num>
  <w:num w:numId="3" w16cid:durableId="251279520">
    <w:abstractNumId w:val="2"/>
  </w:num>
  <w:num w:numId="4" w16cid:durableId="12416762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12E"/>
    <w:rsid w:val="00764F8B"/>
    <w:rsid w:val="00A75904"/>
    <w:rsid w:val="00E44577"/>
    <w:rsid w:val="00F131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0427A"/>
  <w15:chartTrackingRefBased/>
  <w15:docId w15:val="{90E146B5-8F0D-4AF9-A261-7CE143548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312E"/>
    <w:pPr>
      <w:spacing w:after="200" w:line="276" w:lineRule="auto"/>
    </w:pPr>
    <w:rPr>
      <w:rFonts w:ascii="Calibri" w:eastAsia="Times New Roman" w:hAnsi="Calibri" w:cs="Times New Roman"/>
      <w:kern w:val="0"/>
      <w:lang w:eastAsia="en-GB"/>
      <w14:ligatures w14:val="none"/>
    </w:rPr>
  </w:style>
  <w:style w:type="paragraph" w:styleId="Heading1">
    <w:name w:val="heading 1"/>
    <w:basedOn w:val="Normal"/>
    <w:next w:val="Normal"/>
    <w:link w:val="Heading1Char"/>
    <w:uiPriority w:val="9"/>
    <w:qFormat/>
    <w:rsid w:val="00F1312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1312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1312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1312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1312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131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31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31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31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312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1312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1312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1312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1312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131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31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31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312E"/>
    <w:rPr>
      <w:rFonts w:eastAsiaTheme="majorEastAsia" w:cstheme="majorBidi"/>
      <w:color w:val="272727" w:themeColor="text1" w:themeTint="D8"/>
    </w:rPr>
  </w:style>
  <w:style w:type="paragraph" w:styleId="Title">
    <w:name w:val="Title"/>
    <w:basedOn w:val="Normal"/>
    <w:next w:val="Normal"/>
    <w:link w:val="TitleChar"/>
    <w:uiPriority w:val="10"/>
    <w:qFormat/>
    <w:rsid w:val="00F131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31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312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31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312E"/>
    <w:pPr>
      <w:spacing w:before="160"/>
      <w:jc w:val="center"/>
    </w:pPr>
    <w:rPr>
      <w:i/>
      <w:iCs/>
      <w:color w:val="404040" w:themeColor="text1" w:themeTint="BF"/>
    </w:rPr>
  </w:style>
  <w:style w:type="character" w:customStyle="1" w:styleId="QuoteChar">
    <w:name w:val="Quote Char"/>
    <w:basedOn w:val="DefaultParagraphFont"/>
    <w:link w:val="Quote"/>
    <w:uiPriority w:val="29"/>
    <w:rsid w:val="00F1312E"/>
    <w:rPr>
      <w:i/>
      <w:iCs/>
      <w:color w:val="404040" w:themeColor="text1" w:themeTint="BF"/>
    </w:rPr>
  </w:style>
  <w:style w:type="paragraph" w:styleId="ListParagraph">
    <w:name w:val="List Paragraph"/>
    <w:basedOn w:val="Normal"/>
    <w:uiPriority w:val="34"/>
    <w:qFormat/>
    <w:rsid w:val="00F1312E"/>
    <w:pPr>
      <w:ind w:left="720"/>
      <w:contextualSpacing/>
    </w:pPr>
  </w:style>
  <w:style w:type="character" w:styleId="IntenseEmphasis">
    <w:name w:val="Intense Emphasis"/>
    <w:basedOn w:val="DefaultParagraphFont"/>
    <w:uiPriority w:val="21"/>
    <w:qFormat/>
    <w:rsid w:val="00F1312E"/>
    <w:rPr>
      <w:i/>
      <w:iCs/>
      <w:color w:val="2F5496" w:themeColor="accent1" w:themeShade="BF"/>
    </w:rPr>
  </w:style>
  <w:style w:type="paragraph" w:styleId="IntenseQuote">
    <w:name w:val="Intense Quote"/>
    <w:basedOn w:val="Normal"/>
    <w:next w:val="Normal"/>
    <w:link w:val="IntenseQuoteChar"/>
    <w:uiPriority w:val="30"/>
    <w:qFormat/>
    <w:rsid w:val="00F1312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1312E"/>
    <w:rPr>
      <w:i/>
      <w:iCs/>
      <w:color w:val="2F5496" w:themeColor="accent1" w:themeShade="BF"/>
    </w:rPr>
  </w:style>
  <w:style w:type="character" w:styleId="IntenseReference">
    <w:name w:val="Intense Reference"/>
    <w:basedOn w:val="DefaultParagraphFont"/>
    <w:uiPriority w:val="32"/>
    <w:qFormat/>
    <w:rsid w:val="00F1312E"/>
    <w:rPr>
      <w:b/>
      <w:bCs/>
      <w:smallCaps/>
      <w:color w:val="2F5496" w:themeColor="accent1" w:themeShade="BF"/>
      <w:spacing w:val="5"/>
    </w:rPr>
  </w:style>
  <w:style w:type="paragraph" w:styleId="Header">
    <w:name w:val="header"/>
    <w:basedOn w:val="Normal"/>
    <w:link w:val="HeaderChar"/>
    <w:uiPriority w:val="99"/>
    <w:unhideWhenUsed/>
    <w:rsid w:val="00F131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312E"/>
    <w:rPr>
      <w:rFonts w:ascii="Calibri" w:eastAsia="Times New Roman" w:hAnsi="Calibri" w:cs="Times New Roman"/>
      <w:kern w:val="0"/>
      <w:lang w:eastAsia="en-GB"/>
      <w14:ligatures w14:val="none"/>
    </w:rPr>
  </w:style>
  <w:style w:type="paragraph" w:styleId="Footer">
    <w:name w:val="footer"/>
    <w:basedOn w:val="Normal"/>
    <w:link w:val="FooterChar"/>
    <w:uiPriority w:val="99"/>
    <w:unhideWhenUsed/>
    <w:rsid w:val="00F131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312E"/>
    <w:rPr>
      <w:rFonts w:ascii="Calibri" w:eastAsia="Times New Roman" w:hAnsi="Calibri" w:cs="Times New Roman"/>
      <w:kern w:val="0"/>
      <w:lang w:eastAsia="en-GB"/>
      <w14:ligatures w14:val="none"/>
    </w:rPr>
  </w:style>
  <w:style w:type="character" w:styleId="Hyperlink">
    <w:name w:val="Hyperlink"/>
    <w:uiPriority w:val="99"/>
    <w:unhideWhenUsed/>
    <w:rsid w:val="00764F8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2346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fla.org/news/evidence-for-all-in-times-of-health-emergency-ifla-supports-cochrane-call-for-action/"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ifla.org/news/10-years-of-the-ifla-open-access-statement-a-call-to-action/"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597</Words>
  <Characters>3406</Characters>
  <Application>Microsoft Office Word</Application>
  <DocSecurity>0</DocSecurity>
  <Lines>28</Lines>
  <Paragraphs>7</Paragraphs>
  <ScaleCrop>false</ScaleCrop>
  <Company/>
  <LinksUpToDate>false</LinksUpToDate>
  <CharactersWithSpaces>3996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cp:lastPrinted>2024-04-21T19:54:00Z</cp:lastPrinted>
  <dcterms:created xsi:type="dcterms:W3CDTF">2024-04-21T19:50:00Z</dcterms:created>
  <dcterms:modified xsi:type="dcterms:W3CDTF">2024-04-21T19:58:00Z</dcterms:modified>
</cp:coreProperties>
</file>