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CEF0CA3" w14:textId="77777777" w:rsidR="007B4F1D" w:rsidRDefault="00000000">
      <w:pPr>
        <w:spacing w:line="240" w:lineRule="auto"/>
        <w:contextualSpacing/>
        <w:rPr>
          <w:rFonts w:ascii="Univers Condensed" w:hAnsi="Univers Condensed" w:cs="Arial"/>
          <w:b/>
          <w:sz w:val="32"/>
          <w:szCs w:val="32"/>
        </w:rPr>
      </w:pPr>
      <w:r>
        <w:rPr>
          <w:rFonts w:ascii="Univers Condensed" w:hAnsi="Univers Condensed" w:cs="Arial"/>
          <w:b/>
          <w:noProof/>
          <w:sz w:val="32"/>
          <w:szCs w:val="32"/>
          <w14:ligatures w14:val="standardContextual"/>
        </w:rPr>
        <w:drawing>
          <wp:anchor distT="0" distB="0" distL="114300" distR="114300" simplePos="0" relativeHeight="251658240" behindDoc="0" locked="0" layoutInCell="1" allowOverlap="1" wp14:anchorId="48A7B78E" wp14:editId="6539B05B">
            <wp:simplePos x="0" y="0"/>
            <wp:positionH relativeFrom="margin">
              <wp:align>left</wp:align>
            </wp:positionH>
            <wp:positionV relativeFrom="paragraph">
              <wp:posOffset>-609600</wp:posOffset>
            </wp:positionV>
            <wp:extent cx="2214245" cy="603250"/>
            <wp:effectExtent l="0" t="0" r="0" b="6350"/>
            <wp:wrapNone/>
            <wp:docPr id="1339315292" name="Picture 1"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9315292" name="Picture 1" descr="A close-up of a logo&#10;&#10;Description automatically generated"/>
                    <pic:cNvPicPr/>
                  </pic:nvPicPr>
                  <pic:blipFill>
                    <a:blip r:embed="rId7" cstate="print">
                      <a:extLst>
                        <a:ext uri="{28A0092B-C50C-407E-A947-70E740481C1C}">
                          <a14:useLocalDpi xmlns:a14="http://schemas.microsoft.com/office/drawing/2010/main" val="0"/>
                        </a:ext>
                      </a:extLst>
                    </a:blip>
                    <a:stretch>
                      <a:fillRect/>
                    </a:stretch>
                  </pic:blipFill>
                  <pic:spPr>
                    <a:xfrm>
                      <a:off x="0" y="0"/>
                      <a:ext cx="2214245" cy="603250"/>
                    </a:xfrm>
                    <a:prstGeom prst="rect">
                      <a:avLst/>
                    </a:prstGeom>
                  </pic:spPr>
                </pic:pic>
              </a:graphicData>
            </a:graphic>
            <wp14:sizeRelH relativeFrom="margin">
              <wp14:pctWidth>0</wp14:pctWidth>
            </wp14:sizeRelH>
            <wp14:sizeRelV relativeFrom="margin">
              <wp14:pctHeight>0</wp14:pctHeight>
            </wp14:sizeRelV>
          </wp:anchor>
        </w:drawing>
      </w:r>
    </w:p>
    <w:p w14:paraId="59C4A467" w14:textId="77777777" w:rsidR="007B4F1D" w:rsidRPr="00F45CF0" w:rsidRDefault="00000000">
      <w:pPr>
        <w:spacing w:line="240" w:lineRule="auto"/>
        <w:contextualSpacing/>
        <w:rPr>
          <w:rFonts w:ascii="Univers Condensed" w:hAnsi="Univers Condensed" w:cs="Arial"/>
          <w:b/>
          <w:sz w:val="32"/>
          <w:szCs w:val="32"/>
          <w:lang w:val="fr-FR"/>
        </w:rPr>
      </w:pPr>
      <w:r w:rsidRPr="00F45CF0">
        <w:rPr>
          <w:rFonts w:ascii="Univers Condensed" w:hAnsi="Univers Condensed" w:cs="Arial"/>
          <w:b/>
          <w:sz w:val="32"/>
          <w:szCs w:val="32"/>
          <w:lang w:val="fr-FR"/>
        </w:rPr>
        <w:t>Déclaration de l'IFLA sur l'accès universel à l'information sur les soins de santé en tant que droit de l'homme</w:t>
      </w:r>
    </w:p>
    <w:p w14:paraId="67E3DF6E" w14:textId="77777777" w:rsidR="00F1312E" w:rsidRPr="00F45CF0" w:rsidRDefault="00F1312E" w:rsidP="00F1312E">
      <w:pPr>
        <w:spacing w:line="240" w:lineRule="auto"/>
        <w:contextualSpacing/>
        <w:rPr>
          <w:rFonts w:ascii="Univers" w:hAnsi="Univers" w:cs="Arial"/>
          <w:sz w:val="24"/>
          <w:szCs w:val="24"/>
          <w:lang w:val="fr-FR"/>
        </w:rPr>
      </w:pPr>
      <w:r w:rsidRPr="00F45CF0">
        <w:rPr>
          <w:rFonts w:ascii="Univers" w:hAnsi="Univers" w:cs="Arial"/>
          <w:i/>
          <w:sz w:val="24"/>
          <w:szCs w:val="24"/>
          <w:lang w:val="fr-FR"/>
        </w:rPr>
        <w:t xml:space="preserve">  </w:t>
      </w:r>
    </w:p>
    <w:p w14:paraId="2BFF5AE6" w14:textId="77777777" w:rsidR="007B4F1D" w:rsidRPr="00F45CF0" w:rsidRDefault="00000000">
      <w:pPr>
        <w:spacing w:after="0" w:line="240" w:lineRule="auto"/>
        <w:rPr>
          <w:rFonts w:ascii="Univers" w:hAnsi="Univers"/>
          <w:sz w:val="24"/>
          <w:szCs w:val="24"/>
          <w:lang w:val="fr-FR"/>
        </w:rPr>
      </w:pPr>
      <w:r w:rsidRPr="00F45CF0">
        <w:rPr>
          <w:rFonts w:ascii="Univers" w:eastAsia="Arial" w:hAnsi="Univers" w:cs="Arial"/>
          <w:color w:val="000000" w:themeColor="text1"/>
          <w:sz w:val="24"/>
          <w:szCs w:val="24"/>
          <w:lang w:val="fr-FR"/>
        </w:rPr>
        <w:t>L'importance de l'accès à des informations fiables, précises, opportunes, compréhensibles et exploitables sur les soins de santé n'a jamais été aussi évidente que depuis le déclenchement de la pandémie de Covid 19. En temps de crise, la qualité et la rapidité des informations sur les soins de santé que les gens reçoivent peuvent déterminer leur survie. La pandémie a également mis en lumière une autre crise mondiale : l'inégalité dans la fourniture d'informations fiables sur les soins de santé, comme l'a souligné l'</w:t>
      </w:r>
      <w:hyperlink r:id="rId8">
        <w:r w:rsidRPr="00F45CF0">
          <w:rPr>
            <w:rStyle w:val="Hyperlink"/>
            <w:rFonts w:ascii="Univers" w:eastAsiaTheme="majorEastAsia" w:hAnsi="Univers"/>
            <w:color w:val="1155CC"/>
            <w:sz w:val="24"/>
            <w:szCs w:val="24"/>
            <w:lang w:val="fr-FR"/>
          </w:rPr>
          <w:t>appel Cochrane</w:t>
        </w:r>
      </w:hyperlink>
      <w:r w:rsidRPr="00F45CF0">
        <w:rPr>
          <w:rFonts w:ascii="Univers" w:eastAsia="Arial" w:hAnsi="Univers" w:cs="Arial"/>
          <w:color w:val="000000" w:themeColor="text1"/>
          <w:sz w:val="24"/>
          <w:szCs w:val="24"/>
          <w:lang w:val="fr-FR"/>
        </w:rPr>
        <w:t>. Cela représente un défi non seulement pour les réponses sanitaires en temps de crise, mais aussi pour la réalisation de la santé et du bien-être pour tous, comme le prévoit l'objectif de développement durable n° 3.</w:t>
      </w:r>
    </w:p>
    <w:p w14:paraId="7E4EFE85" w14:textId="77777777" w:rsidR="00764F8B" w:rsidRPr="00F45CF0" w:rsidRDefault="00764F8B" w:rsidP="00764F8B">
      <w:pPr>
        <w:spacing w:after="0" w:line="240" w:lineRule="auto"/>
        <w:ind w:firstLine="360"/>
        <w:rPr>
          <w:rFonts w:ascii="Univers" w:hAnsi="Univers"/>
          <w:sz w:val="24"/>
          <w:szCs w:val="24"/>
          <w:lang w:val="fr-FR"/>
        </w:rPr>
      </w:pPr>
      <w:r w:rsidRPr="00F45CF0">
        <w:rPr>
          <w:rFonts w:ascii="Univers" w:eastAsia="Arial" w:hAnsi="Univers" w:cs="Arial"/>
          <w:color w:val="000000" w:themeColor="text1"/>
          <w:sz w:val="24"/>
          <w:szCs w:val="24"/>
          <w:lang w:val="fr-FR"/>
        </w:rPr>
        <w:t xml:space="preserve">  </w:t>
      </w:r>
    </w:p>
    <w:p w14:paraId="378733C5" w14:textId="77777777" w:rsidR="007B4F1D" w:rsidRPr="00F45CF0" w:rsidRDefault="00000000">
      <w:pPr>
        <w:spacing w:after="0" w:line="240" w:lineRule="auto"/>
        <w:rPr>
          <w:rFonts w:ascii="Univers" w:hAnsi="Univers"/>
          <w:sz w:val="24"/>
          <w:szCs w:val="24"/>
          <w:lang w:val="fr-FR"/>
        </w:rPr>
      </w:pPr>
      <w:r w:rsidRPr="00F45CF0">
        <w:rPr>
          <w:rFonts w:ascii="Univers" w:eastAsia="Arial" w:hAnsi="Univers" w:cs="Arial"/>
          <w:color w:val="000000" w:themeColor="text1"/>
          <w:sz w:val="24"/>
          <w:szCs w:val="24"/>
          <w:lang w:val="fr-FR"/>
        </w:rPr>
        <w:t>L'IFLA croit en un droit humain fondamental à une information fiable sur les soins de santé, comme le prévoit implicitement la Déclaration universelle des droits de l'homme, et y souscrit. Nous pensons que ce droit est garanti de manière cumulative :</w:t>
      </w:r>
    </w:p>
    <w:p w14:paraId="58D9E55B" w14:textId="77777777" w:rsidR="007B4F1D" w:rsidRPr="00F45CF0" w:rsidRDefault="00000000">
      <w:pPr>
        <w:pStyle w:val="ListParagraph"/>
        <w:numPr>
          <w:ilvl w:val="0"/>
          <w:numId w:val="2"/>
        </w:numPr>
        <w:spacing w:after="0" w:line="240" w:lineRule="auto"/>
        <w:contextualSpacing w:val="0"/>
        <w:rPr>
          <w:rFonts w:ascii="Univers" w:eastAsia="Arial" w:hAnsi="Univers" w:cs="Arial"/>
          <w:color w:val="000000" w:themeColor="text1"/>
          <w:sz w:val="24"/>
          <w:szCs w:val="24"/>
          <w:lang w:val="fr-FR"/>
        </w:rPr>
      </w:pPr>
      <w:r w:rsidRPr="00F45CF0">
        <w:rPr>
          <w:rFonts w:ascii="Univers" w:eastAsia="Arial" w:hAnsi="Univers" w:cs="Arial"/>
          <w:color w:val="000000" w:themeColor="text1"/>
          <w:sz w:val="24"/>
          <w:szCs w:val="24"/>
          <w:lang w:val="fr-FR"/>
        </w:rPr>
        <w:t xml:space="preserve">par l'article 19 de la Déclaration, qui affirme le droit des personnes à recevoir et à communiquer des informations sans ingérence, </w:t>
      </w:r>
    </w:p>
    <w:p w14:paraId="3A40B744" w14:textId="77777777" w:rsidR="007B4F1D" w:rsidRPr="00F45CF0" w:rsidRDefault="00000000">
      <w:pPr>
        <w:pStyle w:val="ListParagraph"/>
        <w:numPr>
          <w:ilvl w:val="0"/>
          <w:numId w:val="2"/>
        </w:numPr>
        <w:spacing w:after="0" w:line="240" w:lineRule="auto"/>
        <w:contextualSpacing w:val="0"/>
        <w:rPr>
          <w:rFonts w:ascii="Univers" w:eastAsia="Arial" w:hAnsi="Univers" w:cs="Arial"/>
          <w:color w:val="000000" w:themeColor="text1"/>
          <w:sz w:val="24"/>
          <w:szCs w:val="24"/>
          <w:lang w:val="fr-FR"/>
        </w:rPr>
      </w:pPr>
      <w:r w:rsidRPr="00F45CF0">
        <w:rPr>
          <w:rFonts w:ascii="Univers" w:eastAsia="Arial" w:hAnsi="Univers" w:cs="Arial"/>
          <w:color w:val="000000" w:themeColor="text1"/>
          <w:sz w:val="24"/>
          <w:szCs w:val="24"/>
          <w:lang w:val="fr-FR"/>
        </w:rPr>
        <w:t xml:space="preserve">par l'article 25, qui garantit le droit à un niveau de vie permettant de préserver la santé, dont l'accès à l'information sur les soins de santé est reconnu comme un élément déterminant, et </w:t>
      </w:r>
    </w:p>
    <w:p w14:paraId="5FC3720F" w14:textId="77777777" w:rsidR="007B4F1D" w:rsidRPr="00F45CF0" w:rsidRDefault="00000000">
      <w:pPr>
        <w:pStyle w:val="ListParagraph"/>
        <w:numPr>
          <w:ilvl w:val="0"/>
          <w:numId w:val="2"/>
        </w:numPr>
        <w:spacing w:after="0" w:line="240" w:lineRule="auto"/>
        <w:contextualSpacing w:val="0"/>
        <w:rPr>
          <w:rFonts w:ascii="Univers" w:eastAsia="Arial" w:hAnsi="Univers" w:cs="Arial"/>
          <w:color w:val="000000" w:themeColor="text1"/>
          <w:sz w:val="24"/>
          <w:szCs w:val="24"/>
          <w:lang w:val="fr-FR"/>
        </w:rPr>
      </w:pPr>
      <w:r w:rsidRPr="00F45CF0">
        <w:rPr>
          <w:rFonts w:ascii="Univers" w:eastAsia="Arial" w:hAnsi="Univers" w:cs="Arial"/>
          <w:color w:val="000000" w:themeColor="text1"/>
          <w:sz w:val="24"/>
          <w:szCs w:val="24"/>
          <w:lang w:val="fr-FR"/>
        </w:rPr>
        <w:t xml:space="preserve">par l'article 27, qui promet le droit de participer aux bienfaits du progrès scientifique. </w:t>
      </w:r>
    </w:p>
    <w:p w14:paraId="67FB98CA" w14:textId="77777777" w:rsidR="00764F8B" w:rsidRPr="00F45CF0" w:rsidRDefault="00764F8B" w:rsidP="00764F8B">
      <w:pPr>
        <w:spacing w:after="0" w:line="240" w:lineRule="auto"/>
        <w:rPr>
          <w:rFonts w:ascii="Univers" w:hAnsi="Univers"/>
          <w:sz w:val="24"/>
          <w:szCs w:val="24"/>
          <w:lang w:val="fr-FR"/>
        </w:rPr>
      </w:pPr>
      <w:r w:rsidRPr="00F45CF0">
        <w:rPr>
          <w:rFonts w:ascii="Univers" w:eastAsia="Arial" w:hAnsi="Univers" w:cs="Arial"/>
          <w:color w:val="000000" w:themeColor="text1"/>
          <w:sz w:val="24"/>
          <w:szCs w:val="24"/>
          <w:lang w:val="fr-FR"/>
        </w:rPr>
        <w:t xml:space="preserve">  </w:t>
      </w:r>
    </w:p>
    <w:p w14:paraId="3A217A70" w14:textId="77777777" w:rsidR="007B4F1D" w:rsidRPr="00F45CF0" w:rsidRDefault="00000000">
      <w:pPr>
        <w:spacing w:after="0" w:line="240" w:lineRule="auto"/>
        <w:rPr>
          <w:rFonts w:ascii="Univers" w:hAnsi="Univers"/>
          <w:sz w:val="24"/>
          <w:szCs w:val="24"/>
          <w:lang w:val="fr-FR"/>
        </w:rPr>
      </w:pPr>
      <w:r w:rsidRPr="00F45CF0">
        <w:rPr>
          <w:rFonts w:ascii="Univers" w:eastAsia="Arial" w:hAnsi="Univers" w:cs="Arial"/>
          <w:color w:val="000000" w:themeColor="text1"/>
          <w:sz w:val="24"/>
          <w:szCs w:val="24"/>
          <w:lang w:val="fr-FR"/>
        </w:rPr>
        <w:t xml:space="preserve">Par le biais de la déclaration et des textes subséquents, les gouvernements du monde ont reconnu que l'accès à l'information sur les soins de santé est essentiel à la réalisation du droit à la santé, et ont convenu que chaque personne a droit à une information aussi actuelle, crédible et précise que possible, fondée sur les résultats du progrès scientifique, afin de mener une vie aussi saine qu'elle le peut. </w:t>
      </w:r>
    </w:p>
    <w:p w14:paraId="3162FA99" w14:textId="77777777" w:rsidR="00764F8B" w:rsidRPr="00F45CF0" w:rsidRDefault="00764F8B" w:rsidP="00764F8B">
      <w:pPr>
        <w:spacing w:after="0" w:line="240" w:lineRule="auto"/>
        <w:ind w:firstLine="360"/>
        <w:rPr>
          <w:rFonts w:ascii="Univers" w:hAnsi="Univers"/>
          <w:sz w:val="24"/>
          <w:szCs w:val="24"/>
          <w:lang w:val="fr-FR"/>
        </w:rPr>
      </w:pPr>
      <w:r w:rsidRPr="00F45CF0">
        <w:rPr>
          <w:rFonts w:ascii="Univers" w:eastAsia="Arial" w:hAnsi="Univers" w:cs="Arial"/>
          <w:color w:val="000000" w:themeColor="text1"/>
          <w:sz w:val="24"/>
          <w:szCs w:val="24"/>
          <w:lang w:val="fr-FR"/>
        </w:rPr>
        <w:t xml:space="preserve">  </w:t>
      </w:r>
    </w:p>
    <w:p w14:paraId="3D34863D" w14:textId="77777777" w:rsidR="007B4F1D" w:rsidRPr="00F45CF0" w:rsidRDefault="00000000">
      <w:pPr>
        <w:spacing w:after="0" w:line="240" w:lineRule="auto"/>
        <w:rPr>
          <w:rFonts w:ascii="Univers" w:hAnsi="Univers"/>
          <w:sz w:val="24"/>
          <w:szCs w:val="24"/>
          <w:lang w:val="fr-FR"/>
        </w:rPr>
      </w:pPr>
      <w:r w:rsidRPr="00F45CF0">
        <w:rPr>
          <w:rFonts w:ascii="Univers" w:eastAsia="Arial" w:hAnsi="Univers" w:cs="Arial"/>
          <w:color w:val="000000" w:themeColor="text1"/>
          <w:sz w:val="24"/>
          <w:szCs w:val="24"/>
          <w:lang w:val="fr-FR"/>
        </w:rPr>
        <w:t xml:space="preserve">Pourtant, c'est loin d'être le cas pour tous. L'accès universel nécessite des investissements dans la production d'informations fiables, précises et vérifiables, pertinentes pour tous, sous une forme et dans une langue qui les rendent compréhensibles. Il nécessite également des cadres juridiques et des normes sociales favorables, des infrastructures de diffusion de l'information qui atteignent tous les membres de la société, des compétences en matière de santé au sein de la population, ainsi qu'un ensemble solide de professionnels et d'institutions de l'information. Ces éléments dépendent à leur tour de l'action de sensibilisation menée au sein des communautés et auprès des décideurs. </w:t>
      </w:r>
    </w:p>
    <w:p w14:paraId="230EB704" w14:textId="77777777" w:rsidR="00764F8B" w:rsidRPr="00F45CF0" w:rsidRDefault="00764F8B" w:rsidP="00764F8B">
      <w:pPr>
        <w:spacing w:after="0" w:line="240" w:lineRule="auto"/>
        <w:ind w:firstLine="360"/>
        <w:rPr>
          <w:rFonts w:ascii="Univers" w:hAnsi="Univers"/>
          <w:sz w:val="24"/>
          <w:szCs w:val="24"/>
          <w:lang w:val="fr-FR"/>
        </w:rPr>
      </w:pPr>
      <w:r w:rsidRPr="00F45CF0">
        <w:rPr>
          <w:rFonts w:ascii="Univers" w:eastAsia="Arial" w:hAnsi="Univers" w:cs="Arial"/>
          <w:color w:val="000000" w:themeColor="text1"/>
          <w:sz w:val="24"/>
          <w:szCs w:val="24"/>
          <w:lang w:val="fr-FR"/>
        </w:rPr>
        <w:t xml:space="preserve">  </w:t>
      </w:r>
    </w:p>
    <w:p w14:paraId="068FDAAA" w14:textId="77777777" w:rsidR="007B4F1D" w:rsidRDefault="00000000">
      <w:pPr>
        <w:spacing w:after="0" w:line="240" w:lineRule="auto"/>
        <w:rPr>
          <w:rFonts w:ascii="Univers" w:hAnsi="Univers"/>
          <w:sz w:val="24"/>
          <w:szCs w:val="24"/>
        </w:rPr>
      </w:pPr>
      <w:r w:rsidRPr="00F45CF0">
        <w:rPr>
          <w:rFonts w:ascii="Univers" w:eastAsia="Arial" w:hAnsi="Univers" w:cs="Arial"/>
          <w:color w:val="000000" w:themeColor="text1"/>
          <w:sz w:val="24"/>
          <w:szCs w:val="24"/>
          <w:lang w:val="fr-FR"/>
        </w:rPr>
        <w:lastRenderedPageBreak/>
        <w:t xml:space="preserve">L'IFLA souligne son propre engagement à soutenir l'accès universel à des informations fiables sur les soins de santé en tant que droit de l'homme et réitère les messages de sa propre </w:t>
      </w:r>
      <w:hyperlink r:id="rId9">
        <w:r w:rsidRPr="00F45CF0">
          <w:rPr>
            <w:rStyle w:val="Hyperlink"/>
            <w:rFonts w:ascii="Univers" w:eastAsiaTheme="majorEastAsia" w:hAnsi="Univers"/>
            <w:color w:val="1155CC"/>
            <w:sz w:val="24"/>
            <w:szCs w:val="24"/>
            <w:lang w:val="fr-FR"/>
          </w:rPr>
          <w:t>déclaration sur le libre accès</w:t>
        </w:r>
      </w:hyperlink>
      <w:r w:rsidRPr="00F45CF0">
        <w:rPr>
          <w:rFonts w:ascii="Univers" w:eastAsia="Arial" w:hAnsi="Univers" w:cs="Arial"/>
          <w:color w:val="000000" w:themeColor="text1"/>
          <w:sz w:val="24"/>
          <w:szCs w:val="24"/>
          <w:lang w:val="fr-FR"/>
        </w:rPr>
        <w:t xml:space="preserve">. </w:t>
      </w:r>
      <w:r w:rsidRPr="00764F8B">
        <w:rPr>
          <w:rFonts w:ascii="Univers" w:eastAsia="Arial" w:hAnsi="Univers" w:cs="Arial"/>
          <w:color w:val="000000" w:themeColor="text1"/>
          <w:sz w:val="24"/>
          <w:szCs w:val="24"/>
          <w:lang w:val="en-AU"/>
        </w:rPr>
        <w:t>En outre, l'IFLA :</w:t>
      </w:r>
    </w:p>
    <w:p w14:paraId="57C466CD" w14:textId="77777777" w:rsidR="00764F8B" w:rsidRDefault="00764F8B" w:rsidP="00764F8B">
      <w:pPr>
        <w:spacing w:after="0" w:line="240" w:lineRule="auto"/>
        <w:rPr>
          <w:rFonts w:ascii="Univers" w:eastAsia="Arial" w:hAnsi="Univers" w:cs="Arial"/>
          <w:color w:val="000000" w:themeColor="text1"/>
          <w:sz w:val="24"/>
          <w:szCs w:val="24"/>
          <w:lang w:val="en-AU"/>
        </w:rPr>
      </w:pPr>
    </w:p>
    <w:p w14:paraId="24A8A569" w14:textId="77777777" w:rsidR="007B4F1D" w:rsidRPr="00F45CF0" w:rsidRDefault="00000000">
      <w:pPr>
        <w:pStyle w:val="ListParagraph"/>
        <w:numPr>
          <w:ilvl w:val="0"/>
          <w:numId w:val="4"/>
        </w:numPr>
        <w:spacing w:after="0" w:line="240" w:lineRule="auto"/>
        <w:rPr>
          <w:rFonts w:ascii="Univers" w:hAnsi="Univers"/>
          <w:sz w:val="24"/>
          <w:szCs w:val="24"/>
          <w:lang w:val="fr-FR"/>
        </w:rPr>
      </w:pPr>
      <w:r w:rsidRPr="00F45CF0">
        <w:rPr>
          <w:rFonts w:ascii="Univers" w:eastAsia="Arial" w:hAnsi="Univers" w:cs="Arial"/>
          <w:color w:val="000000" w:themeColor="text1"/>
          <w:sz w:val="24"/>
          <w:szCs w:val="24"/>
          <w:lang w:val="fr-FR"/>
        </w:rPr>
        <w:t>Exhorte ses propres membres et l'ensemble du secteur des bibliothèques :</w:t>
      </w:r>
    </w:p>
    <w:p w14:paraId="74DE65F0" w14:textId="77777777" w:rsidR="007B4F1D" w:rsidRPr="00F45CF0" w:rsidRDefault="00000000">
      <w:pPr>
        <w:pStyle w:val="ListParagraph"/>
        <w:numPr>
          <w:ilvl w:val="1"/>
          <w:numId w:val="4"/>
        </w:numPr>
        <w:spacing w:after="0" w:line="240" w:lineRule="auto"/>
        <w:rPr>
          <w:rFonts w:ascii="Univers" w:hAnsi="Univers"/>
          <w:sz w:val="24"/>
          <w:szCs w:val="24"/>
          <w:lang w:val="fr-FR"/>
        </w:rPr>
      </w:pPr>
      <w:r w:rsidRPr="00F45CF0">
        <w:rPr>
          <w:rFonts w:ascii="Univers" w:eastAsia="Arial" w:hAnsi="Univers" w:cs="Arial"/>
          <w:color w:val="000000" w:themeColor="text1"/>
          <w:sz w:val="24"/>
          <w:szCs w:val="24"/>
          <w:lang w:val="fr-FR"/>
        </w:rPr>
        <w:t>S'efforcer autant que possible de parvenir à un accès universel à l'information sur la santé, à la fois dans leur pratique et dans leur action de sensibilisation au sein des communautés.</w:t>
      </w:r>
    </w:p>
    <w:p w14:paraId="12F99C41" w14:textId="77777777" w:rsidR="007B4F1D" w:rsidRPr="00F45CF0" w:rsidRDefault="00000000">
      <w:pPr>
        <w:pStyle w:val="ListParagraph"/>
        <w:numPr>
          <w:ilvl w:val="0"/>
          <w:numId w:val="4"/>
        </w:numPr>
        <w:spacing w:after="0" w:line="240" w:lineRule="auto"/>
        <w:rPr>
          <w:rFonts w:ascii="Univers" w:hAnsi="Univers"/>
          <w:sz w:val="24"/>
          <w:szCs w:val="24"/>
          <w:lang w:val="fr-FR"/>
        </w:rPr>
      </w:pPr>
      <w:r w:rsidRPr="00F45CF0">
        <w:rPr>
          <w:rFonts w:ascii="Univers" w:eastAsia="Arial" w:hAnsi="Univers" w:cs="Arial"/>
          <w:color w:val="000000" w:themeColor="text1"/>
          <w:sz w:val="24"/>
          <w:szCs w:val="24"/>
          <w:lang w:val="fr-FR"/>
        </w:rPr>
        <w:t xml:space="preserve">Appelle les gouvernements à tous les niveaux </w:t>
      </w:r>
      <w:r w:rsidRPr="00F45CF0">
        <w:rPr>
          <w:rFonts w:ascii="Univers" w:eastAsia="Arial" w:hAnsi="Univers" w:cs="Arial"/>
          <w:strike/>
          <w:color w:val="000000" w:themeColor="text1"/>
          <w:sz w:val="24"/>
          <w:szCs w:val="24"/>
          <w:lang w:val="fr-FR"/>
        </w:rPr>
        <w:t>:</w:t>
      </w:r>
    </w:p>
    <w:p w14:paraId="0CEC2B07" w14:textId="77777777" w:rsidR="007B4F1D" w:rsidRPr="00F45CF0" w:rsidRDefault="00000000">
      <w:pPr>
        <w:pStyle w:val="ListParagraph"/>
        <w:numPr>
          <w:ilvl w:val="1"/>
          <w:numId w:val="4"/>
        </w:numPr>
        <w:spacing w:after="0" w:line="240" w:lineRule="auto"/>
        <w:rPr>
          <w:rFonts w:ascii="Univers" w:eastAsia="Arial" w:hAnsi="Univers" w:cs="Arial"/>
          <w:color w:val="000000" w:themeColor="text1"/>
          <w:sz w:val="24"/>
          <w:szCs w:val="24"/>
          <w:lang w:val="fr-FR"/>
        </w:rPr>
      </w:pPr>
      <w:r w:rsidRPr="00F45CF0">
        <w:rPr>
          <w:rFonts w:ascii="Univers" w:eastAsia="Arial" w:hAnsi="Univers" w:cs="Arial"/>
          <w:color w:val="000000" w:themeColor="text1"/>
          <w:sz w:val="24"/>
          <w:szCs w:val="24"/>
          <w:lang w:val="fr-FR"/>
        </w:rPr>
        <w:t>reconnaître explicitement le droit à l'information sur les soins de santé dans le droit national et international.</w:t>
      </w:r>
    </w:p>
    <w:p w14:paraId="5B3B74F9" w14:textId="77777777" w:rsidR="007B4F1D" w:rsidRPr="00F45CF0" w:rsidRDefault="00000000">
      <w:pPr>
        <w:pStyle w:val="ListParagraph"/>
        <w:numPr>
          <w:ilvl w:val="1"/>
          <w:numId w:val="4"/>
        </w:numPr>
        <w:spacing w:after="0" w:line="240" w:lineRule="auto"/>
        <w:rPr>
          <w:rFonts w:ascii="Univers" w:eastAsia="Arial" w:hAnsi="Univers" w:cs="Arial"/>
          <w:color w:val="000000" w:themeColor="text1"/>
          <w:sz w:val="24"/>
          <w:szCs w:val="24"/>
          <w:lang w:val="fr-FR"/>
        </w:rPr>
      </w:pPr>
      <w:r w:rsidRPr="00F45CF0">
        <w:rPr>
          <w:rFonts w:ascii="Univers" w:eastAsia="Arial" w:hAnsi="Univers" w:cs="Arial"/>
          <w:color w:val="000000" w:themeColor="text1"/>
          <w:sz w:val="24"/>
          <w:szCs w:val="24"/>
          <w:lang w:val="fr-FR"/>
        </w:rPr>
        <w:t>veiller à ce que les lois et règlements favorisent le droit à l'information sur les soins de santé.</w:t>
      </w:r>
    </w:p>
    <w:p w14:paraId="13034E99" w14:textId="77777777" w:rsidR="007B4F1D" w:rsidRPr="00F45CF0" w:rsidRDefault="00000000">
      <w:pPr>
        <w:pStyle w:val="ListParagraph"/>
        <w:numPr>
          <w:ilvl w:val="1"/>
          <w:numId w:val="4"/>
        </w:numPr>
        <w:spacing w:after="0" w:line="240" w:lineRule="auto"/>
        <w:rPr>
          <w:rFonts w:ascii="Univers" w:eastAsia="Arial" w:hAnsi="Univers" w:cs="Arial"/>
          <w:color w:val="000000" w:themeColor="text1"/>
          <w:sz w:val="24"/>
          <w:szCs w:val="24"/>
          <w:lang w:val="fr-FR"/>
        </w:rPr>
      </w:pPr>
      <w:r w:rsidRPr="00F45CF0">
        <w:rPr>
          <w:rFonts w:ascii="Univers" w:eastAsia="Arial" w:hAnsi="Univers" w:cs="Arial"/>
          <w:color w:val="000000" w:themeColor="text1"/>
          <w:sz w:val="24"/>
          <w:szCs w:val="24"/>
          <w:lang w:val="fr-FR"/>
        </w:rPr>
        <w:t>soutenir l'élaboration d'informations sur la santé qui soient pertinentes pour tous, dans des langues et des formats qui en permettent la compréhension et l'application.</w:t>
      </w:r>
    </w:p>
    <w:p w14:paraId="00EB0AC5" w14:textId="77777777" w:rsidR="007B4F1D" w:rsidRPr="00F45CF0" w:rsidRDefault="00000000">
      <w:pPr>
        <w:pStyle w:val="ListParagraph"/>
        <w:numPr>
          <w:ilvl w:val="1"/>
          <w:numId w:val="4"/>
        </w:numPr>
        <w:spacing w:after="0" w:line="240" w:lineRule="auto"/>
        <w:rPr>
          <w:rFonts w:ascii="Univers" w:eastAsia="Arial" w:hAnsi="Univers" w:cs="Arial"/>
          <w:color w:val="000000" w:themeColor="text1"/>
          <w:sz w:val="24"/>
          <w:szCs w:val="24"/>
          <w:lang w:val="fr-FR"/>
        </w:rPr>
      </w:pPr>
      <w:r w:rsidRPr="00F45CF0">
        <w:rPr>
          <w:rFonts w:ascii="Univers" w:eastAsia="Arial" w:hAnsi="Univers" w:cs="Arial"/>
          <w:color w:val="000000" w:themeColor="text1"/>
          <w:sz w:val="24"/>
          <w:szCs w:val="24"/>
          <w:lang w:val="fr-FR"/>
        </w:rPr>
        <w:t>à réaliser les investissements nécessaires - tant au niveau national qu'au-delà par le biais des dépenses de développement - pour garantir une infrastructure solide, efficace et inclusive pour la diffusion et l'application d'informations sur les soins de santé partout dans le monde.</w:t>
      </w:r>
    </w:p>
    <w:p w14:paraId="5408CA1C" w14:textId="77777777" w:rsidR="007B4F1D" w:rsidRPr="00F45CF0" w:rsidRDefault="00000000">
      <w:pPr>
        <w:pStyle w:val="ListParagraph"/>
        <w:numPr>
          <w:ilvl w:val="1"/>
          <w:numId w:val="4"/>
        </w:numPr>
        <w:spacing w:after="0" w:line="240" w:lineRule="auto"/>
        <w:rPr>
          <w:rFonts w:ascii="Univers" w:eastAsia="Arial" w:hAnsi="Univers" w:cs="Arial"/>
          <w:color w:val="000000" w:themeColor="text1"/>
          <w:sz w:val="24"/>
          <w:szCs w:val="24"/>
          <w:lang w:val="fr-FR"/>
        </w:rPr>
      </w:pPr>
      <w:r w:rsidRPr="00F45CF0">
        <w:rPr>
          <w:rFonts w:ascii="Univers" w:eastAsia="Arial" w:hAnsi="Univers" w:cs="Arial"/>
          <w:color w:val="000000" w:themeColor="text1"/>
          <w:sz w:val="24"/>
          <w:szCs w:val="24"/>
          <w:lang w:val="fr-FR"/>
        </w:rPr>
        <w:t>permettre aux bibliothèques et aux autres organisations communautaires de contribuer à la réalisation du droit à l'information sur les soins de santé et soutenir la collaboration entre ces organisations et les organisations de soins de santé afin d'assurer la fourniture optimale et durable d'informations faisant autorité, crédibles, actualisées et exactes.</w:t>
      </w:r>
    </w:p>
    <w:p w14:paraId="703E63E5" w14:textId="77777777" w:rsidR="00F1312E" w:rsidRPr="00F45CF0" w:rsidRDefault="00F1312E" w:rsidP="00764F8B">
      <w:pPr>
        <w:spacing w:after="0" w:line="240" w:lineRule="auto"/>
        <w:rPr>
          <w:rFonts w:ascii="Univers" w:eastAsia="Arial" w:hAnsi="Univers" w:cs="Arial"/>
          <w:b/>
          <w:bCs/>
          <w:sz w:val="24"/>
          <w:szCs w:val="24"/>
          <w:lang w:val="fr-FR" w:eastAsia="en-US"/>
        </w:rPr>
      </w:pPr>
    </w:p>
    <w:p w14:paraId="248B37B0" w14:textId="198D289E" w:rsidR="007B4F1D" w:rsidRPr="001E50E4" w:rsidRDefault="00000000">
      <w:pPr>
        <w:spacing w:after="0" w:line="240" w:lineRule="auto"/>
        <w:rPr>
          <w:rFonts w:ascii="Univers" w:eastAsia="Arial" w:hAnsi="Univers" w:cs="Arial"/>
          <w:i/>
          <w:iCs/>
          <w:sz w:val="24"/>
          <w:szCs w:val="24"/>
          <w:lang w:val="fr-FR" w:eastAsia="en-US"/>
        </w:rPr>
      </w:pPr>
      <w:r w:rsidRPr="00F45CF0">
        <w:rPr>
          <w:rFonts w:ascii="Univers" w:eastAsia="Arial" w:hAnsi="Univers" w:cs="Arial"/>
          <w:i/>
          <w:iCs/>
          <w:sz w:val="24"/>
          <w:szCs w:val="24"/>
          <w:lang w:val="fr-FR" w:eastAsia="en-US"/>
        </w:rPr>
        <w:t xml:space="preserve">Déclaration préparée par le groupe d'intérêt spécial de l'IFLA </w:t>
      </w:r>
      <w:r w:rsidR="001E50E4">
        <w:rPr>
          <w:rFonts w:ascii="Univers" w:eastAsia="Arial" w:hAnsi="Univers" w:cs="Arial"/>
          <w:i/>
          <w:iCs/>
          <w:sz w:val="24"/>
          <w:szCs w:val="24"/>
          <w:lang w:val="fr-FR" w:eastAsia="en-US"/>
        </w:rPr>
        <w:t>« </w:t>
      </w:r>
      <w:r w:rsidRPr="00F45CF0">
        <w:rPr>
          <w:rFonts w:ascii="Univers" w:eastAsia="Arial" w:hAnsi="Univers" w:cs="Arial"/>
          <w:i/>
          <w:iCs/>
          <w:sz w:val="24"/>
          <w:szCs w:val="24"/>
          <w:lang w:val="fr-FR" w:eastAsia="en-US"/>
        </w:rPr>
        <w:t xml:space="preserve">Evidence for Global and </w:t>
      </w:r>
      <w:proofErr w:type="spellStart"/>
      <w:r w:rsidRPr="00F45CF0">
        <w:rPr>
          <w:rFonts w:ascii="Univers" w:eastAsia="Arial" w:hAnsi="Univers" w:cs="Arial"/>
          <w:i/>
          <w:iCs/>
          <w:sz w:val="24"/>
          <w:szCs w:val="24"/>
          <w:lang w:val="fr-FR" w:eastAsia="en-US"/>
        </w:rPr>
        <w:t>Disaster</w:t>
      </w:r>
      <w:proofErr w:type="spellEnd"/>
      <w:r w:rsidRPr="00F45CF0">
        <w:rPr>
          <w:rFonts w:ascii="Univers" w:eastAsia="Arial" w:hAnsi="Univers" w:cs="Arial"/>
          <w:i/>
          <w:iCs/>
          <w:sz w:val="24"/>
          <w:szCs w:val="24"/>
          <w:lang w:val="fr-FR" w:eastAsia="en-US"/>
        </w:rPr>
        <w:t xml:space="preserve"> Health</w:t>
      </w:r>
      <w:r w:rsidR="001E50E4">
        <w:rPr>
          <w:rFonts w:ascii="Univers" w:eastAsia="Arial" w:hAnsi="Univers" w:cs="Arial"/>
          <w:i/>
          <w:iCs/>
          <w:sz w:val="24"/>
          <w:szCs w:val="24"/>
          <w:lang w:val="fr-FR" w:eastAsia="en-US"/>
        </w:rPr>
        <w:t> »</w:t>
      </w:r>
      <w:r w:rsidRPr="00F45CF0">
        <w:rPr>
          <w:rFonts w:ascii="Univers" w:eastAsia="Arial" w:hAnsi="Univers" w:cs="Arial"/>
          <w:i/>
          <w:iCs/>
          <w:sz w:val="24"/>
          <w:szCs w:val="24"/>
          <w:lang w:val="fr-FR" w:eastAsia="en-US"/>
        </w:rPr>
        <w:t xml:space="preserve"> et l</w:t>
      </w:r>
      <w:r w:rsidR="001E50E4">
        <w:rPr>
          <w:rFonts w:ascii="Univers" w:eastAsia="Arial" w:hAnsi="Univers" w:cs="Arial"/>
          <w:i/>
          <w:iCs/>
          <w:sz w:val="24"/>
          <w:szCs w:val="24"/>
          <w:lang w:val="fr-FR" w:eastAsia="en-US"/>
        </w:rPr>
        <w:t>a</w:t>
      </w:r>
      <w:r w:rsidRPr="00F45CF0">
        <w:rPr>
          <w:rFonts w:ascii="Univers" w:eastAsia="Arial" w:hAnsi="Univers" w:cs="Arial"/>
          <w:i/>
          <w:iCs/>
          <w:sz w:val="24"/>
          <w:szCs w:val="24"/>
          <w:lang w:val="fr-FR" w:eastAsia="en-US"/>
        </w:rPr>
        <w:t xml:space="preserve"> section</w:t>
      </w:r>
      <w:r w:rsidR="001E50E4">
        <w:rPr>
          <w:rFonts w:ascii="Univers" w:eastAsia="Arial" w:hAnsi="Univers" w:cs="Arial"/>
          <w:i/>
          <w:iCs/>
          <w:sz w:val="24"/>
          <w:szCs w:val="24"/>
          <w:lang w:val="fr-FR" w:eastAsia="en-US"/>
        </w:rPr>
        <w:t xml:space="preserve"> « </w:t>
      </w:r>
      <w:r w:rsidRPr="00F45CF0">
        <w:rPr>
          <w:rFonts w:ascii="Univers" w:eastAsia="Arial" w:hAnsi="Univers" w:cs="Arial"/>
          <w:i/>
          <w:iCs/>
          <w:sz w:val="24"/>
          <w:szCs w:val="24"/>
          <w:lang w:val="fr-FR" w:eastAsia="en-US"/>
        </w:rPr>
        <w:t>Health et Bioscience Libraries</w:t>
      </w:r>
      <w:r w:rsidR="001E50E4">
        <w:rPr>
          <w:rFonts w:ascii="Univers" w:eastAsia="Arial" w:hAnsi="Univers" w:cs="Arial"/>
          <w:i/>
          <w:iCs/>
          <w:sz w:val="24"/>
          <w:szCs w:val="24"/>
          <w:lang w:val="fr-FR" w:eastAsia="en-US"/>
        </w:rPr>
        <w:t> »</w:t>
      </w:r>
      <w:r w:rsidRPr="00F45CF0">
        <w:rPr>
          <w:rFonts w:ascii="Univers" w:eastAsia="Arial" w:hAnsi="Univers" w:cs="Arial"/>
          <w:i/>
          <w:iCs/>
          <w:sz w:val="24"/>
          <w:szCs w:val="24"/>
          <w:lang w:val="fr-FR" w:eastAsia="en-US"/>
        </w:rPr>
        <w:t>, et approuvée par le conseil d'administration de l'IFLA le 17 avril 2024.</w:t>
      </w:r>
      <w:r w:rsidR="00F45CF0" w:rsidRPr="00F45CF0">
        <w:rPr>
          <w:rFonts w:ascii="Univers" w:eastAsia="Arial" w:hAnsi="Univers" w:cs="Arial"/>
          <w:i/>
          <w:iCs/>
          <w:sz w:val="24"/>
          <w:szCs w:val="24"/>
          <w:lang w:val="fr-FR" w:eastAsia="en-US"/>
        </w:rPr>
        <w:t xml:space="preserve"> </w:t>
      </w:r>
      <w:r w:rsidR="00F45CF0" w:rsidRPr="001E50E4">
        <w:rPr>
          <w:rFonts w:ascii="Univers" w:eastAsia="Arial" w:hAnsi="Univers" w:cs="Arial"/>
          <w:i/>
          <w:iCs/>
          <w:sz w:val="24"/>
          <w:szCs w:val="24"/>
          <w:lang w:val="fr-FR" w:eastAsia="en-US"/>
        </w:rPr>
        <w:t>Automatiquement traduit par DeepL.</w:t>
      </w:r>
    </w:p>
    <w:p w14:paraId="0BE41935" w14:textId="77777777" w:rsidR="00E44577" w:rsidRPr="001E50E4" w:rsidRDefault="00E44577" w:rsidP="00764F8B">
      <w:pPr>
        <w:spacing w:after="0" w:line="240" w:lineRule="auto"/>
        <w:rPr>
          <w:rFonts w:ascii="Univers" w:hAnsi="Univers"/>
          <w:sz w:val="24"/>
          <w:szCs w:val="24"/>
          <w:lang w:val="fr-FR"/>
        </w:rPr>
      </w:pPr>
    </w:p>
    <w:sectPr w:rsidR="00E44577" w:rsidRPr="001E50E4" w:rsidSect="00DE24A9">
      <w:headerReference w:type="default" r:id="rId10"/>
      <w:footerReference w:type="default" r:id="rId11"/>
      <w:footerReference w:type="first" r:id="rId12"/>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F841994" w14:textId="77777777" w:rsidR="00DE24A9" w:rsidRDefault="00DE24A9" w:rsidP="00F1312E">
      <w:pPr>
        <w:spacing w:after="0" w:line="240" w:lineRule="auto"/>
      </w:pPr>
      <w:r>
        <w:separator/>
      </w:r>
    </w:p>
  </w:endnote>
  <w:endnote w:type="continuationSeparator" w:id="0">
    <w:p w14:paraId="67AF45A2" w14:textId="77777777" w:rsidR="00DE24A9" w:rsidRDefault="00DE24A9" w:rsidP="00F131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Univers Condensed">
    <w:charset w:val="00"/>
    <w:family w:val="swiss"/>
    <w:pitch w:val="variable"/>
    <w:sig w:usb0="80000287" w:usb1="00000000" w:usb2="00000000" w:usb3="00000000" w:csb0="0000000F" w:csb1="00000000"/>
  </w:font>
  <w:font w:name="Univers">
    <w:charset w:val="00"/>
    <w:family w:val="swiss"/>
    <w:pitch w:val="variable"/>
    <w:sig w:usb0="80000287" w:usb1="00000000" w:usb2="00000000" w:usb3="00000000" w:csb0="0000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397014006"/>
      <w:docPartObj>
        <w:docPartGallery w:val="Page Numbers (Bottom of Page)"/>
        <w:docPartUnique/>
      </w:docPartObj>
    </w:sdtPr>
    <w:sdtEndPr>
      <w:rPr>
        <w:rFonts w:ascii="Univers Condensed" w:hAnsi="Univers Condensed"/>
        <w:b/>
        <w:bCs/>
        <w:noProof/>
        <w:sz w:val="24"/>
        <w:szCs w:val="24"/>
      </w:rPr>
    </w:sdtEndPr>
    <w:sdtContent>
      <w:p w14:paraId="234324E3" w14:textId="77777777" w:rsidR="007B4F1D" w:rsidRDefault="00000000">
        <w:pPr>
          <w:pStyle w:val="Footer"/>
          <w:jc w:val="center"/>
          <w:rPr>
            <w:rFonts w:ascii="Univers Condensed" w:hAnsi="Univers Condensed"/>
            <w:b/>
            <w:bCs/>
            <w:sz w:val="24"/>
            <w:szCs w:val="24"/>
          </w:rPr>
        </w:pPr>
        <w:r w:rsidRPr="00F1312E">
          <w:rPr>
            <w:rFonts w:ascii="Univers Condensed" w:hAnsi="Univers Condensed"/>
            <w:b/>
            <w:bCs/>
            <w:sz w:val="24"/>
            <w:szCs w:val="24"/>
          </w:rPr>
          <w:fldChar w:fldCharType="begin"/>
        </w:r>
        <w:r w:rsidRPr="00F1312E">
          <w:rPr>
            <w:rFonts w:ascii="Univers Condensed" w:hAnsi="Univers Condensed"/>
            <w:b/>
            <w:bCs/>
            <w:sz w:val="24"/>
            <w:szCs w:val="24"/>
          </w:rPr>
          <w:instrText xml:space="preserve"> PAGE   \* MERGEFORMAT </w:instrText>
        </w:r>
        <w:r w:rsidRPr="00F1312E">
          <w:rPr>
            <w:rFonts w:ascii="Univers Condensed" w:hAnsi="Univers Condensed"/>
            <w:b/>
            <w:bCs/>
            <w:sz w:val="24"/>
            <w:szCs w:val="24"/>
          </w:rPr>
          <w:fldChar w:fldCharType="separate"/>
        </w:r>
        <w:r w:rsidRPr="00F1312E">
          <w:rPr>
            <w:rFonts w:ascii="Univers Condensed" w:hAnsi="Univers Condensed"/>
            <w:b/>
            <w:bCs/>
            <w:noProof/>
            <w:sz w:val="24"/>
            <w:szCs w:val="24"/>
          </w:rPr>
          <w:t>2</w:t>
        </w:r>
        <w:r w:rsidRPr="00F1312E">
          <w:rPr>
            <w:rFonts w:ascii="Univers Condensed" w:hAnsi="Univers Condensed"/>
            <w:b/>
            <w:bCs/>
            <w:noProof/>
            <w:sz w:val="24"/>
            <w:szCs w:val="24"/>
          </w:rPr>
          <w:fldChar w:fldCharType="end"/>
        </w:r>
      </w:p>
    </w:sdtContent>
  </w:sdt>
  <w:p w14:paraId="61EAD2AF" w14:textId="77777777" w:rsidR="00F1312E" w:rsidRDefault="00F1312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507558021"/>
      <w:docPartObj>
        <w:docPartGallery w:val="Page Numbers (Bottom of Page)"/>
        <w:docPartUnique/>
      </w:docPartObj>
    </w:sdtPr>
    <w:sdtEndPr>
      <w:rPr>
        <w:rFonts w:ascii="Univers Condensed" w:hAnsi="Univers Condensed"/>
        <w:b/>
        <w:bCs/>
        <w:noProof/>
        <w:sz w:val="24"/>
        <w:szCs w:val="24"/>
      </w:rPr>
    </w:sdtEndPr>
    <w:sdtContent>
      <w:p w14:paraId="324FD442" w14:textId="77777777" w:rsidR="007B4F1D" w:rsidRDefault="00000000">
        <w:pPr>
          <w:pStyle w:val="Footer"/>
          <w:jc w:val="center"/>
          <w:rPr>
            <w:rFonts w:ascii="Univers Condensed" w:hAnsi="Univers Condensed"/>
            <w:b/>
            <w:bCs/>
            <w:sz w:val="24"/>
            <w:szCs w:val="24"/>
          </w:rPr>
        </w:pPr>
        <w:r w:rsidRPr="00F1312E">
          <w:rPr>
            <w:rFonts w:ascii="Univers Condensed" w:hAnsi="Univers Condensed"/>
            <w:b/>
            <w:bCs/>
            <w:sz w:val="24"/>
            <w:szCs w:val="24"/>
          </w:rPr>
          <w:fldChar w:fldCharType="begin"/>
        </w:r>
        <w:r w:rsidRPr="00F1312E">
          <w:rPr>
            <w:rFonts w:ascii="Univers Condensed" w:hAnsi="Univers Condensed"/>
            <w:b/>
            <w:bCs/>
            <w:sz w:val="24"/>
            <w:szCs w:val="24"/>
          </w:rPr>
          <w:instrText xml:space="preserve"> PAGE   \* MERGEFORMAT </w:instrText>
        </w:r>
        <w:r w:rsidRPr="00F1312E">
          <w:rPr>
            <w:rFonts w:ascii="Univers Condensed" w:hAnsi="Univers Condensed"/>
            <w:b/>
            <w:bCs/>
            <w:sz w:val="24"/>
            <w:szCs w:val="24"/>
          </w:rPr>
          <w:fldChar w:fldCharType="separate"/>
        </w:r>
        <w:r w:rsidRPr="00F1312E">
          <w:rPr>
            <w:rFonts w:ascii="Univers Condensed" w:hAnsi="Univers Condensed"/>
            <w:b/>
            <w:bCs/>
            <w:noProof/>
            <w:sz w:val="24"/>
            <w:szCs w:val="24"/>
          </w:rPr>
          <w:t>2</w:t>
        </w:r>
        <w:r w:rsidRPr="00F1312E">
          <w:rPr>
            <w:rFonts w:ascii="Univers Condensed" w:hAnsi="Univers Condensed"/>
            <w:b/>
            <w:bCs/>
            <w:noProof/>
            <w:sz w:val="24"/>
            <w:szCs w:val="24"/>
          </w:rPr>
          <w:fldChar w:fldCharType="end"/>
        </w:r>
      </w:p>
    </w:sdtContent>
  </w:sdt>
  <w:p w14:paraId="3B8EB18F" w14:textId="77777777" w:rsidR="00F1312E" w:rsidRDefault="00F1312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FB20533" w14:textId="77777777" w:rsidR="00DE24A9" w:rsidRDefault="00DE24A9" w:rsidP="00F1312E">
      <w:pPr>
        <w:spacing w:after="0" w:line="240" w:lineRule="auto"/>
      </w:pPr>
      <w:r>
        <w:separator/>
      </w:r>
    </w:p>
  </w:footnote>
  <w:footnote w:type="continuationSeparator" w:id="0">
    <w:p w14:paraId="70B02BC7" w14:textId="77777777" w:rsidR="00DE24A9" w:rsidRDefault="00DE24A9" w:rsidP="00F1312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2E21319" w14:textId="77777777" w:rsidR="007B4F1D" w:rsidRDefault="00000000">
    <w:pPr>
      <w:pStyle w:val="Header"/>
    </w:pPr>
    <w:r>
      <w:rPr>
        <w:rFonts w:ascii="Univers Condensed" w:hAnsi="Univers Condensed" w:cs="Arial"/>
        <w:b/>
        <w:noProof/>
        <w:sz w:val="32"/>
        <w:szCs w:val="32"/>
        <w14:ligatures w14:val="standardContextual"/>
      </w:rPr>
      <w:drawing>
        <wp:anchor distT="0" distB="0" distL="114300" distR="114300" simplePos="0" relativeHeight="251659264" behindDoc="0" locked="0" layoutInCell="1" allowOverlap="1" wp14:anchorId="46F550AF" wp14:editId="4C251241">
          <wp:simplePos x="0" y="0"/>
          <wp:positionH relativeFrom="margin">
            <wp:align>left</wp:align>
          </wp:positionH>
          <wp:positionV relativeFrom="paragraph">
            <wp:posOffset>-144780</wp:posOffset>
          </wp:positionV>
          <wp:extent cx="1282700" cy="349459"/>
          <wp:effectExtent l="0" t="0" r="0" b="0"/>
          <wp:wrapNone/>
          <wp:docPr id="954745391" name="Picture 1"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9315292" name="Picture 1" descr="A close-up of a logo&#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282700" cy="349459"/>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DC8699E"/>
    <w:multiLevelType w:val="hybridMultilevel"/>
    <w:tmpl w:val="2B303D6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9D68C35"/>
    <w:multiLevelType w:val="hybridMultilevel"/>
    <w:tmpl w:val="BB88C304"/>
    <w:lvl w:ilvl="0" w:tplc="15FCA5F4">
      <w:start w:val="1"/>
      <w:numFmt w:val="bullet"/>
      <w:lvlText w:val=""/>
      <w:lvlJc w:val="left"/>
      <w:pPr>
        <w:ind w:left="720" w:hanging="360"/>
      </w:pPr>
      <w:rPr>
        <w:rFonts w:ascii="Symbol" w:hAnsi="Symbol" w:hint="default"/>
      </w:rPr>
    </w:lvl>
    <w:lvl w:ilvl="1" w:tplc="29D68586">
      <w:start w:val="1"/>
      <w:numFmt w:val="bullet"/>
      <w:lvlText w:val="o"/>
      <w:lvlJc w:val="left"/>
      <w:pPr>
        <w:ind w:left="1440" w:hanging="360"/>
      </w:pPr>
      <w:rPr>
        <w:rFonts w:ascii="Courier New" w:hAnsi="Courier New" w:hint="default"/>
      </w:rPr>
    </w:lvl>
    <w:lvl w:ilvl="2" w:tplc="E34C8BEE">
      <w:start w:val="1"/>
      <w:numFmt w:val="bullet"/>
      <w:lvlText w:val=""/>
      <w:lvlJc w:val="left"/>
      <w:pPr>
        <w:ind w:left="2160" w:hanging="360"/>
      </w:pPr>
      <w:rPr>
        <w:rFonts w:ascii="Wingdings" w:hAnsi="Wingdings" w:hint="default"/>
      </w:rPr>
    </w:lvl>
    <w:lvl w:ilvl="3" w:tplc="8C0AF882">
      <w:start w:val="1"/>
      <w:numFmt w:val="bullet"/>
      <w:lvlText w:val=""/>
      <w:lvlJc w:val="left"/>
      <w:pPr>
        <w:ind w:left="2880" w:hanging="360"/>
      </w:pPr>
      <w:rPr>
        <w:rFonts w:ascii="Symbol" w:hAnsi="Symbol" w:hint="default"/>
      </w:rPr>
    </w:lvl>
    <w:lvl w:ilvl="4" w:tplc="261EB752">
      <w:start w:val="1"/>
      <w:numFmt w:val="bullet"/>
      <w:lvlText w:val="o"/>
      <w:lvlJc w:val="left"/>
      <w:pPr>
        <w:ind w:left="3600" w:hanging="360"/>
      </w:pPr>
      <w:rPr>
        <w:rFonts w:ascii="Courier New" w:hAnsi="Courier New" w:hint="default"/>
      </w:rPr>
    </w:lvl>
    <w:lvl w:ilvl="5" w:tplc="7102ED0A">
      <w:start w:val="1"/>
      <w:numFmt w:val="bullet"/>
      <w:lvlText w:val=""/>
      <w:lvlJc w:val="left"/>
      <w:pPr>
        <w:ind w:left="4320" w:hanging="360"/>
      </w:pPr>
      <w:rPr>
        <w:rFonts w:ascii="Wingdings" w:hAnsi="Wingdings" w:hint="default"/>
      </w:rPr>
    </w:lvl>
    <w:lvl w:ilvl="6" w:tplc="20A6FCFA">
      <w:start w:val="1"/>
      <w:numFmt w:val="bullet"/>
      <w:lvlText w:val=""/>
      <w:lvlJc w:val="left"/>
      <w:pPr>
        <w:ind w:left="5040" w:hanging="360"/>
      </w:pPr>
      <w:rPr>
        <w:rFonts w:ascii="Symbol" w:hAnsi="Symbol" w:hint="default"/>
      </w:rPr>
    </w:lvl>
    <w:lvl w:ilvl="7" w:tplc="B2E47A6C">
      <w:start w:val="1"/>
      <w:numFmt w:val="bullet"/>
      <w:lvlText w:val="o"/>
      <w:lvlJc w:val="left"/>
      <w:pPr>
        <w:ind w:left="5760" w:hanging="360"/>
      </w:pPr>
      <w:rPr>
        <w:rFonts w:ascii="Courier New" w:hAnsi="Courier New" w:hint="default"/>
      </w:rPr>
    </w:lvl>
    <w:lvl w:ilvl="8" w:tplc="0366A73A">
      <w:start w:val="1"/>
      <w:numFmt w:val="bullet"/>
      <w:lvlText w:val=""/>
      <w:lvlJc w:val="left"/>
      <w:pPr>
        <w:ind w:left="6480" w:hanging="360"/>
      </w:pPr>
      <w:rPr>
        <w:rFonts w:ascii="Wingdings" w:hAnsi="Wingdings" w:hint="default"/>
      </w:rPr>
    </w:lvl>
  </w:abstractNum>
  <w:abstractNum w:abstractNumId="2" w15:restartNumberingAfterBreak="0">
    <w:nsid w:val="6C861BAA"/>
    <w:multiLevelType w:val="hybridMultilevel"/>
    <w:tmpl w:val="C1A4228A"/>
    <w:lvl w:ilvl="0" w:tplc="37B22200">
      <w:start w:val="2"/>
      <w:numFmt w:val="bullet"/>
      <w:lvlText w:val=""/>
      <w:lvlJc w:val="left"/>
      <w:pPr>
        <w:ind w:left="360" w:hanging="360"/>
      </w:pPr>
      <w:rPr>
        <w:rFonts w:ascii="Symbol" w:eastAsia="Arial" w:hAnsi="Symbol" w:cs="Aria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num w:numId="1" w16cid:durableId="1467236254">
    <w:abstractNumId w:val="2"/>
  </w:num>
  <w:num w:numId="2" w16cid:durableId="1764761385">
    <w:abstractNumId w:val="1"/>
  </w:num>
  <w:num w:numId="3" w16cid:durableId="251279520">
    <w:abstractNumId w:val="2"/>
  </w:num>
  <w:num w:numId="4" w16cid:durableId="124167624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312E"/>
    <w:rsid w:val="001E50E4"/>
    <w:rsid w:val="00764F8B"/>
    <w:rsid w:val="007B4F1D"/>
    <w:rsid w:val="00A75904"/>
    <w:rsid w:val="00DE24A9"/>
    <w:rsid w:val="00E44577"/>
    <w:rsid w:val="00F1312E"/>
    <w:rsid w:val="00F45C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3BE423"/>
  <w15:chartTrackingRefBased/>
  <w15:docId w15:val="{90E146B5-8F0D-4AF9-A261-7CE143548F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1312E"/>
    <w:pPr>
      <w:spacing w:after="200" w:line="276" w:lineRule="auto"/>
    </w:pPr>
    <w:rPr>
      <w:rFonts w:ascii="Calibri" w:eastAsia="Times New Roman" w:hAnsi="Calibri" w:cs="Times New Roman"/>
      <w:kern w:val="0"/>
      <w:lang w:eastAsia="en-GB"/>
      <w14:ligatures w14:val="none"/>
    </w:rPr>
  </w:style>
  <w:style w:type="paragraph" w:styleId="Heading1">
    <w:name w:val="heading 1"/>
    <w:basedOn w:val="Normal"/>
    <w:next w:val="Normal"/>
    <w:link w:val="Heading1Char"/>
    <w:uiPriority w:val="9"/>
    <w:qFormat/>
    <w:rsid w:val="00F1312E"/>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F1312E"/>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F1312E"/>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F1312E"/>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F1312E"/>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F1312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1312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1312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1312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1312E"/>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F1312E"/>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F1312E"/>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F1312E"/>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F1312E"/>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F1312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1312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1312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1312E"/>
    <w:rPr>
      <w:rFonts w:eastAsiaTheme="majorEastAsia" w:cstheme="majorBidi"/>
      <w:color w:val="272727" w:themeColor="text1" w:themeTint="D8"/>
    </w:rPr>
  </w:style>
  <w:style w:type="paragraph" w:styleId="Title">
    <w:name w:val="Title"/>
    <w:basedOn w:val="Normal"/>
    <w:next w:val="Normal"/>
    <w:link w:val="TitleChar"/>
    <w:uiPriority w:val="10"/>
    <w:qFormat/>
    <w:rsid w:val="00F1312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1312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1312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1312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1312E"/>
    <w:pPr>
      <w:spacing w:before="160"/>
      <w:jc w:val="center"/>
    </w:pPr>
    <w:rPr>
      <w:i/>
      <w:iCs/>
      <w:color w:val="404040" w:themeColor="text1" w:themeTint="BF"/>
    </w:rPr>
  </w:style>
  <w:style w:type="character" w:customStyle="1" w:styleId="QuoteChar">
    <w:name w:val="Quote Char"/>
    <w:basedOn w:val="DefaultParagraphFont"/>
    <w:link w:val="Quote"/>
    <w:uiPriority w:val="29"/>
    <w:rsid w:val="00F1312E"/>
    <w:rPr>
      <w:i/>
      <w:iCs/>
      <w:color w:val="404040" w:themeColor="text1" w:themeTint="BF"/>
    </w:rPr>
  </w:style>
  <w:style w:type="paragraph" w:styleId="ListParagraph">
    <w:name w:val="List Paragraph"/>
    <w:basedOn w:val="Normal"/>
    <w:uiPriority w:val="34"/>
    <w:qFormat/>
    <w:rsid w:val="00F1312E"/>
    <w:pPr>
      <w:ind w:left="720"/>
      <w:contextualSpacing/>
    </w:pPr>
  </w:style>
  <w:style w:type="character" w:styleId="IntenseEmphasis">
    <w:name w:val="Intense Emphasis"/>
    <w:basedOn w:val="DefaultParagraphFont"/>
    <w:uiPriority w:val="21"/>
    <w:qFormat/>
    <w:rsid w:val="00F1312E"/>
    <w:rPr>
      <w:i/>
      <w:iCs/>
      <w:color w:val="2F5496" w:themeColor="accent1" w:themeShade="BF"/>
    </w:rPr>
  </w:style>
  <w:style w:type="paragraph" w:styleId="IntenseQuote">
    <w:name w:val="Intense Quote"/>
    <w:basedOn w:val="Normal"/>
    <w:next w:val="Normal"/>
    <w:link w:val="IntenseQuoteChar"/>
    <w:uiPriority w:val="30"/>
    <w:qFormat/>
    <w:rsid w:val="00F1312E"/>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F1312E"/>
    <w:rPr>
      <w:i/>
      <w:iCs/>
      <w:color w:val="2F5496" w:themeColor="accent1" w:themeShade="BF"/>
    </w:rPr>
  </w:style>
  <w:style w:type="character" w:styleId="IntenseReference">
    <w:name w:val="Intense Reference"/>
    <w:basedOn w:val="DefaultParagraphFont"/>
    <w:uiPriority w:val="32"/>
    <w:qFormat/>
    <w:rsid w:val="00F1312E"/>
    <w:rPr>
      <w:b/>
      <w:bCs/>
      <w:smallCaps/>
      <w:color w:val="2F5496" w:themeColor="accent1" w:themeShade="BF"/>
      <w:spacing w:val="5"/>
    </w:rPr>
  </w:style>
  <w:style w:type="paragraph" w:styleId="Header">
    <w:name w:val="header"/>
    <w:basedOn w:val="Normal"/>
    <w:link w:val="HeaderChar"/>
    <w:uiPriority w:val="99"/>
    <w:unhideWhenUsed/>
    <w:rsid w:val="00F1312E"/>
    <w:pPr>
      <w:tabs>
        <w:tab w:val="center" w:pos="4513"/>
        <w:tab w:val="right" w:pos="9026"/>
      </w:tabs>
      <w:spacing w:after="0" w:line="240" w:lineRule="auto"/>
    </w:pPr>
  </w:style>
  <w:style w:type="character" w:customStyle="1" w:styleId="HeaderChar">
    <w:name w:val="Header Char"/>
    <w:basedOn w:val="DefaultParagraphFont"/>
    <w:link w:val="Header"/>
    <w:uiPriority w:val="99"/>
    <w:rsid w:val="00F1312E"/>
    <w:rPr>
      <w:rFonts w:ascii="Calibri" w:eastAsia="Times New Roman" w:hAnsi="Calibri" w:cs="Times New Roman"/>
      <w:kern w:val="0"/>
      <w:lang w:eastAsia="en-GB"/>
      <w14:ligatures w14:val="none"/>
    </w:rPr>
  </w:style>
  <w:style w:type="paragraph" w:styleId="Footer">
    <w:name w:val="footer"/>
    <w:basedOn w:val="Normal"/>
    <w:link w:val="FooterChar"/>
    <w:uiPriority w:val="99"/>
    <w:unhideWhenUsed/>
    <w:rsid w:val="00F1312E"/>
    <w:pPr>
      <w:tabs>
        <w:tab w:val="center" w:pos="4513"/>
        <w:tab w:val="right" w:pos="9026"/>
      </w:tabs>
      <w:spacing w:after="0" w:line="240" w:lineRule="auto"/>
    </w:pPr>
  </w:style>
  <w:style w:type="character" w:customStyle="1" w:styleId="FooterChar">
    <w:name w:val="Footer Char"/>
    <w:basedOn w:val="DefaultParagraphFont"/>
    <w:link w:val="Footer"/>
    <w:uiPriority w:val="99"/>
    <w:rsid w:val="00F1312E"/>
    <w:rPr>
      <w:rFonts w:ascii="Calibri" w:eastAsia="Times New Roman" w:hAnsi="Calibri" w:cs="Times New Roman"/>
      <w:kern w:val="0"/>
      <w:lang w:eastAsia="en-GB"/>
      <w14:ligatures w14:val="none"/>
    </w:rPr>
  </w:style>
  <w:style w:type="character" w:styleId="Hyperlink">
    <w:name w:val="Hyperlink"/>
    <w:uiPriority w:val="99"/>
    <w:unhideWhenUsed/>
    <w:rsid w:val="00764F8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323460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fla.org/news/evidence-for-all-in-times-of-health-emergency-ifla-supports-cochrane-call-for-action/"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ifla.org/news/10-years-of-the-ifla-open-access-statement-a-call-to-action/"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2</Pages>
  <Words>705</Words>
  <Characters>4022</Characters>
  <Application>Microsoft Office Word</Application>
  <DocSecurity>0</DocSecurity>
  <Lines>33</Lines>
  <Paragraphs>9</Paragraphs>
  <ScaleCrop>false</ScaleCrop>
  <Company/>
  <LinksUpToDate>false</LinksUpToDate>
  <CharactersWithSpaces>4718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Stephen Wyber</dc:creator>
  <cp:keywords>, docId:FC967B72308F5A2816534EE63FB6779F</cp:keywords>
  <dc:description/>
  <cp:lastModifiedBy>Stephen Wyber</cp:lastModifiedBy>
  <cp:revision>4</cp:revision>
  <cp:lastPrinted>2024-04-21T19:54:00Z</cp:lastPrinted>
  <dcterms:created xsi:type="dcterms:W3CDTF">2024-04-21T19:50:00Z</dcterms:created>
  <dcterms:modified xsi:type="dcterms:W3CDTF">2024-05-01T20:57:00Z</dcterms:modified>
</cp:coreProperties>
</file>