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19E4A5" w14:textId="5FB58378" w:rsidR="003F50FB" w:rsidRDefault="003F50FB" w:rsidP="005D68CB">
      <w:pPr>
        <w:spacing w:after="0" w:line="240" w:lineRule="auto"/>
        <w:rPr>
          <w:rFonts w:ascii="Univers Condensed" w:hAnsi="Univers Condensed"/>
          <w:b/>
          <w:bCs/>
          <w:sz w:val="36"/>
          <w:szCs w:val="36"/>
          <w:lang w:val="en-GB"/>
        </w:rPr>
      </w:pPr>
      <w:r>
        <w:rPr>
          <w:rFonts w:ascii="Univers Condensed" w:hAnsi="Univers Condensed"/>
          <w:b/>
          <w:bCs/>
          <w:noProof/>
          <w:sz w:val="36"/>
          <w:szCs w:val="36"/>
          <w:lang w:val="en-GB"/>
        </w:rPr>
        <w:drawing>
          <wp:anchor distT="0" distB="0" distL="114300" distR="114300" simplePos="0" relativeHeight="251661312" behindDoc="0" locked="0" layoutInCell="1" allowOverlap="1" wp14:anchorId="680D8D98" wp14:editId="35E26838">
            <wp:simplePos x="0" y="0"/>
            <wp:positionH relativeFrom="margin">
              <wp:align>left</wp:align>
            </wp:positionH>
            <wp:positionV relativeFrom="paragraph">
              <wp:posOffset>-325645</wp:posOffset>
            </wp:positionV>
            <wp:extent cx="3066313" cy="803082"/>
            <wp:effectExtent l="0" t="0" r="1270" b="0"/>
            <wp:wrapNone/>
            <wp:docPr id="37145322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53220" name="Graphic 371453220"/>
                    <pic:cNvPicPr/>
                  </pic:nvPicPr>
                  <pic:blipFill>
                    <a:blip r:embed="rId8">
                      <a:extLst>
                        <a:ext uri="{96DAC541-7B7A-43D3-8B79-37D633B846F1}">
                          <asvg:svgBlip xmlns:asvg="http://schemas.microsoft.com/office/drawing/2016/SVG/main" r:embed="rId9"/>
                        </a:ext>
                      </a:extLst>
                    </a:blip>
                    <a:stretch>
                      <a:fillRect/>
                    </a:stretch>
                  </pic:blipFill>
                  <pic:spPr>
                    <a:xfrm>
                      <a:off x="0" y="0"/>
                      <a:ext cx="3066313" cy="803082"/>
                    </a:xfrm>
                    <a:prstGeom prst="rect">
                      <a:avLst/>
                    </a:prstGeom>
                  </pic:spPr>
                </pic:pic>
              </a:graphicData>
            </a:graphic>
            <wp14:sizeRelH relativeFrom="margin">
              <wp14:pctWidth>0</wp14:pctWidth>
            </wp14:sizeRelH>
            <wp14:sizeRelV relativeFrom="margin">
              <wp14:pctHeight>0</wp14:pctHeight>
            </wp14:sizeRelV>
          </wp:anchor>
        </w:drawing>
      </w:r>
    </w:p>
    <w:p w14:paraId="535A99BE" w14:textId="53EDAA92" w:rsidR="003F50FB" w:rsidRDefault="003F50FB" w:rsidP="005D68CB">
      <w:pPr>
        <w:spacing w:after="0" w:line="240" w:lineRule="auto"/>
        <w:rPr>
          <w:rFonts w:ascii="Univers Condensed" w:hAnsi="Univers Condensed"/>
          <w:b/>
          <w:bCs/>
          <w:sz w:val="36"/>
          <w:szCs w:val="36"/>
          <w:lang w:val="en-GB"/>
        </w:rPr>
      </w:pPr>
    </w:p>
    <w:p w14:paraId="1870CF94" w14:textId="77777777" w:rsidR="003F50FB" w:rsidRDefault="003F50FB" w:rsidP="005D68CB">
      <w:pPr>
        <w:spacing w:after="0" w:line="240" w:lineRule="auto"/>
        <w:rPr>
          <w:rFonts w:ascii="Univers Condensed" w:hAnsi="Univers Condensed"/>
          <w:b/>
          <w:bCs/>
          <w:sz w:val="36"/>
          <w:szCs w:val="36"/>
          <w:lang w:val="en-GB"/>
        </w:rPr>
      </w:pPr>
    </w:p>
    <w:p w14:paraId="009F0772" w14:textId="55C8EE75" w:rsidR="00CD789B" w:rsidRPr="005807A7" w:rsidRDefault="005D68CB" w:rsidP="005D68CB">
      <w:pPr>
        <w:spacing w:after="0" w:line="240" w:lineRule="auto"/>
        <w:rPr>
          <w:rFonts w:ascii="Univers Condensed" w:hAnsi="Univers Condensed"/>
          <w:b/>
          <w:bCs/>
          <w:sz w:val="36"/>
          <w:szCs w:val="36"/>
          <w:lang w:val="en-GB"/>
        </w:rPr>
      </w:pPr>
      <w:r w:rsidRPr="005807A7">
        <w:rPr>
          <w:rFonts w:ascii="Univers Condensed" w:hAnsi="Univers Condensed"/>
          <w:b/>
          <w:bCs/>
          <w:sz w:val="36"/>
          <w:szCs w:val="36"/>
          <w:lang w:val="en-GB"/>
        </w:rPr>
        <w:t>Championing Intellectual Freedom – Structuring and Focusing Library Efforts</w:t>
      </w:r>
    </w:p>
    <w:p w14:paraId="417F4D74" w14:textId="77777777" w:rsidR="005D68CB" w:rsidRDefault="005D68CB" w:rsidP="005D68CB">
      <w:pPr>
        <w:spacing w:after="0" w:line="240" w:lineRule="auto"/>
        <w:rPr>
          <w:lang w:val="en-GB"/>
        </w:rPr>
      </w:pPr>
    </w:p>
    <w:p w14:paraId="20C498EE" w14:textId="027FB078" w:rsidR="00E85BC5" w:rsidRPr="00611557" w:rsidRDefault="00E85BC5" w:rsidP="005D68CB">
      <w:pPr>
        <w:spacing w:after="0" w:line="240" w:lineRule="auto"/>
        <w:rPr>
          <w:b/>
          <w:bCs/>
          <w:i/>
          <w:iCs/>
          <w:lang w:val="en-GB"/>
        </w:rPr>
      </w:pPr>
      <w:r w:rsidRPr="00611557">
        <w:rPr>
          <w:b/>
          <w:bCs/>
          <w:i/>
          <w:iCs/>
          <w:lang w:val="en-GB"/>
        </w:rPr>
        <w:t>Key Findings</w:t>
      </w:r>
    </w:p>
    <w:p w14:paraId="2F2FD4E3" w14:textId="4BBEC02C" w:rsidR="00611557" w:rsidRPr="00611557" w:rsidRDefault="00611557" w:rsidP="00611557">
      <w:pPr>
        <w:pStyle w:val="ListParagraph"/>
        <w:numPr>
          <w:ilvl w:val="0"/>
          <w:numId w:val="7"/>
        </w:numPr>
        <w:spacing w:after="0" w:line="240" w:lineRule="auto"/>
        <w:rPr>
          <w:i/>
          <w:iCs/>
          <w:lang w:val="en-GB"/>
        </w:rPr>
      </w:pPr>
      <w:r w:rsidRPr="00611557">
        <w:rPr>
          <w:i/>
          <w:iCs/>
          <w:lang w:val="en-GB"/>
        </w:rPr>
        <w:t xml:space="preserve">There are many different ways of going about working on intellectual freedom, from who leads work, what type of activity is pursued, what aspects of intellectual freedom are explored and more </w:t>
      </w:r>
    </w:p>
    <w:p w14:paraId="0C38600C" w14:textId="43EB2679" w:rsidR="00E85BC5" w:rsidRPr="00611557" w:rsidRDefault="00611557" w:rsidP="00611557">
      <w:pPr>
        <w:pStyle w:val="ListParagraph"/>
        <w:numPr>
          <w:ilvl w:val="0"/>
          <w:numId w:val="7"/>
        </w:numPr>
        <w:spacing w:after="0" w:line="240" w:lineRule="auto"/>
        <w:rPr>
          <w:i/>
          <w:iCs/>
          <w:lang w:val="en-GB"/>
        </w:rPr>
      </w:pPr>
      <w:r w:rsidRPr="00611557">
        <w:rPr>
          <w:i/>
          <w:iCs/>
          <w:lang w:val="en-GB"/>
        </w:rPr>
        <w:t>Regardless of region or association size, there is usually an example of a library association or field mobilising in some way around intellectual freedom</w:t>
      </w:r>
    </w:p>
    <w:p w14:paraId="0439AFF9" w14:textId="0B872E7F" w:rsidR="00611557" w:rsidRPr="00611557" w:rsidRDefault="00611557" w:rsidP="00611557">
      <w:pPr>
        <w:pStyle w:val="ListParagraph"/>
        <w:numPr>
          <w:ilvl w:val="0"/>
          <w:numId w:val="7"/>
        </w:numPr>
        <w:spacing w:after="0" w:line="240" w:lineRule="auto"/>
        <w:rPr>
          <w:i/>
          <w:iCs/>
          <w:lang w:val="en-GB"/>
        </w:rPr>
      </w:pPr>
      <w:r w:rsidRPr="00611557">
        <w:rPr>
          <w:i/>
          <w:iCs/>
          <w:lang w:val="en-GB"/>
        </w:rPr>
        <w:t xml:space="preserve">There is a strong range of materials and references presented that can be used by other libraries, associations and agencies. </w:t>
      </w:r>
    </w:p>
    <w:p w14:paraId="6EAA9830" w14:textId="77777777" w:rsidR="00E85BC5" w:rsidRDefault="00E85BC5" w:rsidP="005D68CB">
      <w:pPr>
        <w:spacing w:after="0" w:line="240" w:lineRule="auto"/>
        <w:rPr>
          <w:lang w:val="en-GB"/>
        </w:rPr>
      </w:pPr>
    </w:p>
    <w:p w14:paraId="69D36CEC" w14:textId="77777777" w:rsidR="00B84DA2" w:rsidRDefault="005807A7" w:rsidP="005D68CB">
      <w:pPr>
        <w:spacing w:after="0" w:line="240" w:lineRule="auto"/>
        <w:rPr>
          <w:lang w:val="en-GB"/>
        </w:rPr>
      </w:pPr>
      <w:r>
        <w:rPr>
          <w:lang w:val="en-GB"/>
        </w:rPr>
        <w:t>This report presents the results of a survey into the way in which library associations are engaging with questions related to intellectual freedom. It is intended to get an initial idea about how library associations and others are addressing these themes</w:t>
      </w:r>
      <w:r w:rsidR="00B84DA2">
        <w:rPr>
          <w:lang w:val="en-GB"/>
        </w:rPr>
        <w:t>, rather than build a comprehensive overview of the landscape of library engagement with intellectual freedom (IF) issues</w:t>
      </w:r>
      <w:r>
        <w:rPr>
          <w:lang w:val="en-GB"/>
        </w:rPr>
        <w:t xml:space="preserve">. </w:t>
      </w:r>
    </w:p>
    <w:p w14:paraId="65F9DB28" w14:textId="77777777" w:rsidR="00B84DA2" w:rsidRDefault="00B84DA2" w:rsidP="005D68CB">
      <w:pPr>
        <w:spacing w:after="0" w:line="240" w:lineRule="auto"/>
        <w:rPr>
          <w:lang w:val="en-GB"/>
        </w:rPr>
      </w:pPr>
    </w:p>
    <w:p w14:paraId="2033463E" w14:textId="4601834D" w:rsidR="005807A7" w:rsidRDefault="00B84DA2" w:rsidP="005D68CB">
      <w:pPr>
        <w:spacing w:after="0" w:line="240" w:lineRule="auto"/>
        <w:rPr>
          <w:lang w:val="en-GB"/>
        </w:rPr>
      </w:pPr>
      <w:r>
        <w:rPr>
          <w:lang w:val="en-GB"/>
        </w:rPr>
        <w:t xml:space="preserve">As such, it is </w:t>
      </w:r>
      <w:r w:rsidR="005807A7">
        <w:rPr>
          <w:lang w:val="en-GB"/>
        </w:rPr>
        <w:t>a first step –</w:t>
      </w:r>
      <w:r>
        <w:rPr>
          <w:lang w:val="en-GB"/>
        </w:rPr>
        <w:t xml:space="preserve"> an indication of what libraries</w:t>
      </w:r>
      <w:r w:rsidR="00B46EAB">
        <w:rPr>
          <w:lang w:val="en-GB"/>
        </w:rPr>
        <w:t xml:space="preserve"> and their associations can do, leading to further work later on how we can build this engagement, and so its contribution to wider efforts to promote and uphold IF. </w:t>
      </w:r>
      <w:r w:rsidR="00834E59">
        <w:rPr>
          <w:lang w:val="en-GB"/>
        </w:rPr>
        <w:t xml:space="preserve">We hope that it provides a resource for libraries and library associations in planning their own work, but also a signal to partners both of what libraries are doing, but also of what they can do. For IFLA, it offers ideas about how we can support our members in this space. </w:t>
      </w:r>
      <w:r w:rsidR="005807A7">
        <w:rPr>
          <w:lang w:val="en-GB"/>
        </w:rPr>
        <w:t xml:space="preserve"> </w:t>
      </w:r>
    </w:p>
    <w:p w14:paraId="2F0D214B" w14:textId="77777777" w:rsidR="005807A7" w:rsidRDefault="005807A7" w:rsidP="005D68CB">
      <w:pPr>
        <w:spacing w:after="0" w:line="240" w:lineRule="auto"/>
        <w:rPr>
          <w:lang w:val="en-GB"/>
        </w:rPr>
      </w:pPr>
    </w:p>
    <w:p w14:paraId="4555C127" w14:textId="3944D34F" w:rsidR="00B46EAB" w:rsidRDefault="005807A7" w:rsidP="005D68CB">
      <w:pPr>
        <w:spacing w:after="0" w:line="240" w:lineRule="auto"/>
        <w:rPr>
          <w:lang w:val="en-GB"/>
        </w:rPr>
      </w:pPr>
      <w:r>
        <w:rPr>
          <w:lang w:val="en-GB"/>
        </w:rPr>
        <w:t xml:space="preserve">The survey </w:t>
      </w:r>
      <w:r w:rsidR="00B46EAB">
        <w:rPr>
          <w:lang w:val="en-GB"/>
        </w:rPr>
        <w:t xml:space="preserve">itself was developed in partnership with Martyn Wade, as well as IFLA’s Freedom of Access to Information and Freedom of Expression Advisory Committee and the Management of Library Associations Section. We are grateful for their support. It </w:t>
      </w:r>
      <w:r>
        <w:rPr>
          <w:lang w:val="en-GB"/>
        </w:rPr>
        <w:t xml:space="preserve">was targeted at library associations, but some volunteers and others have </w:t>
      </w:r>
      <w:r w:rsidR="00B46EAB">
        <w:rPr>
          <w:lang w:val="en-GB"/>
        </w:rPr>
        <w:t>also provided responses, allowing for a view of how actors outside of associations (notably agencies and ministries) can be involved</w:t>
      </w:r>
      <w:r>
        <w:rPr>
          <w:lang w:val="en-GB"/>
        </w:rPr>
        <w:t xml:space="preserve">. </w:t>
      </w:r>
    </w:p>
    <w:p w14:paraId="74BC60EA" w14:textId="77777777" w:rsidR="00B46EAB" w:rsidRDefault="00B46EAB" w:rsidP="005D68CB">
      <w:pPr>
        <w:spacing w:after="0" w:line="240" w:lineRule="auto"/>
        <w:rPr>
          <w:lang w:val="en-GB"/>
        </w:rPr>
      </w:pPr>
    </w:p>
    <w:p w14:paraId="43A212CF" w14:textId="05DFC605" w:rsidR="005807A7" w:rsidRDefault="005807A7" w:rsidP="005D68CB">
      <w:pPr>
        <w:spacing w:after="0" w:line="240" w:lineRule="auto"/>
        <w:rPr>
          <w:lang w:val="en-GB"/>
        </w:rPr>
      </w:pPr>
      <w:r>
        <w:rPr>
          <w:lang w:val="en-GB"/>
        </w:rPr>
        <w:t>Results are disaggregated where appropriate</w:t>
      </w:r>
      <w:r w:rsidR="00E85BC5">
        <w:rPr>
          <w:lang w:val="en-GB"/>
        </w:rPr>
        <w:t xml:space="preserve"> between type of respondent (with a particular focus on associations). Other disaggregations worked with are:</w:t>
      </w:r>
    </w:p>
    <w:p w14:paraId="7A75B59B" w14:textId="77777777" w:rsidR="00E85BC5" w:rsidRDefault="00E85BC5" w:rsidP="005D68CB">
      <w:pPr>
        <w:spacing w:after="0" w:line="240" w:lineRule="auto"/>
        <w:rPr>
          <w:lang w:val="en-GB"/>
        </w:rPr>
      </w:pPr>
    </w:p>
    <w:p w14:paraId="6D0643F5" w14:textId="6DF06C9C" w:rsidR="00E85BC5" w:rsidRDefault="00E85BC5" w:rsidP="00E85BC5">
      <w:pPr>
        <w:pStyle w:val="ListParagraph"/>
        <w:numPr>
          <w:ilvl w:val="0"/>
          <w:numId w:val="5"/>
        </w:numPr>
        <w:spacing w:after="0" w:line="240" w:lineRule="auto"/>
        <w:rPr>
          <w:lang w:val="en-GB"/>
        </w:rPr>
      </w:pPr>
      <w:r>
        <w:rPr>
          <w:lang w:val="en-GB"/>
        </w:rPr>
        <w:t>By region (although we note that there were not adequate responses from Latin America and the Caribbean, the Middle East and North Africa, and Sub-Saharan Africa, so no separate analysis is done)</w:t>
      </w:r>
    </w:p>
    <w:p w14:paraId="3FB0B6F4" w14:textId="2EC5C3CF" w:rsidR="00E85BC5" w:rsidRDefault="00E85BC5" w:rsidP="00E85BC5">
      <w:pPr>
        <w:pStyle w:val="ListParagraph"/>
        <w:numPr>
          <w:ilvl w:val="0"/>
          <w:numId w:val="5"/>
        </w:numPr>
        <w:spacing w:after="0" w:line="240" w:lineRule="auto"/>
        <w:rPr>
          <w:lang w:val="en-GB"/>
        </w:rPr>
      </w:pPr>
      <w:r>
        <w:rPr>
          <w:lang w:val="en-GB"/>
        </w:rPr>
        <w:t>By size of association (no permanent staff, and then 1-4, 5-10 and 10+), on the assumption that there may be different types or level of engagement where associations are bigger or smaller</w:t>
      </w:r>
    </w:p>
    <w:p w14:paraId="30789BCB" w14:textId="7ADCE8E1" w:rsidR="00E85BC5" w:rsidRPr="00E85BC5" w:rsidRDefault="00E85BC5" w:rsidP="00E85BC5">
      <w:pPr>
        <w:pStyle w:val="ListParagraph"/>
        <w:numPr>
          <w:ilvl w:val="0"/>
          <w:numId w:val="5"/>
        </w:numPr>
        <w:spacing w:after="0" w:line="240" w:lineRule="auto"/>
        <w:rPr>
          <w:lang w:val="en-GB"/>
        </w:rPr>
      </w:pPr>
      <w:r>
        <w:rPr>
          <w:lang w:val="en-GB"/>
        </w:rPr>
        <w:lastRenderedPageBreak/>
        <w:t xml:space="preserve">We also break down Intellectual Freedom (IF) into a range of related issues that can be associated (loosely) with it. These are used at various points in the report, and can help identify </w:t>
      </w:r>
      <w:r w:rsidR="00A63633">
        <w:rPr>
          <w:lang w:val="en-GB"/>
        </w:rPr>
        <w:t>different aspects of IF. The list, again, is not exhaustive, but based on the experience of those involved in preparing the survey.</w:t>
      </w:r>
      <w:r>
        <w:rPr>
          <w:lang w:val="en-GB"/>
        </w:rPr>
        <w:t xml:space="preserve"> </w:t>
      </w:r>
    </w:p>
    <w:p w14:paraId="3D5AFDBC" w14:textId="77777777" w:rsidR="005D68CB" w:rsidRDefault="005D68CB" w:rsidP="005D68CB">
      <w:pPr>
        <w:spacing w:after="0" w:line="240" w:lineRule="auto"/>
        <w:rPr>
          <w:lang w:val="en-GB"/>
        </w:rPr>
      </w:pPr>
    </w:p>
    <w:p w14:paraId="7137A51B" w14:textId="77777777" w:rsidR="00B84DA2" w:rsidRDefault="00E85BC5" w:rsidP="005D68CB">
      <w:pPr>
        <w:spacing w:after="0" w:line="240" w:lineRule="auto"/>
        <w:rPr>
          <w:lang w:val="en-GB"/>
        </w:rPr>
      </w:pPr>
      <w:r>
        <w:rPr>
          <w:lang w:val="en-GB"/>
        </w:rPr>
        <w:t>The survey is structured around four ‘activities’ linked to IF</w:t>
      </w:r>
      <w:r w:rsidR="00B84DA2">
        <w:rPr>
          <w:lang w:val="en-GB"/>
        </w:rPr>
        <w:t>:</w:t>
      </w:r>
    </w:p>
    <w:p w14:paraId="0912D5AC" w14:textId="77777777" w:rsidR="00B84DA2" w:rsidRDefault="00B84DA2" w:rsidP="005D68CB">
      <w:pPr>
        <w:spacing w:after="0" w:line="240" w:lineRule="auto"/>
        <w:rPr>
          <w:lang w:val="en-GB"/>
        </w:rPr>
      </w:pPr>
    </w:p>
    <w:p w14:paraId="36B4B24C" w14:textId="77777777" w:rsidR="00B84DA2" w:rsidRDefault="00B84DA2" w:rsidP="00B84DA2">
      <w:pPr>
        <w:pStyle w:val="ListParagraph"/>
        <w:numPr>
          <w:ilvl w:val="0"/>
          <w:numId w:val="8"/>
        </w:numPr>
        <w:spacing w:after="0" w:line="240" w:lineRule="auto"/>
        <w:rPr>
          <w:lang w:val="en-GB"/>
        </w:rPr>
      </w:pPr>
      <w:r>
        <w:rPr>
          <w:lang w:val="en-GB"/>
        </w:rPr>
        <w:t>M</w:t>
      </w:r>
      <w:r w:rsidR="00E85BC5" w:rsidRPr="00B84DA2">
        <w:rPr>
          <w:lang w:val="en-GB"/>
        </w:rPr>
        <w:t xml:space="preserve">onitoring the issues, </w:t>
      </w:r>
    </w:p>
    <w:p w14:paraId="72DF29C8" w14:textId="77777777" w:rsidR="00B84DA2" w:rsidRDefault="00B84DA2" w:rsidP="00B84DA2">
      <w:pPr>
        <w:pStyle w:val="ListParagraph"/>
        <w:numPr>
          <w:ilvl w:val="0"/>
          <w:numId w:val="8"/>
        </w:numPr>
        <w:spacing w:after="0" w:line="240" w:lineRule="auto"/>
        <w:rPr>
          <w:lang w:val="en-GB"/>
        </w:rPr>
      </w:pPr>
      <w:r>
        <w:rPr>
          <w:lang w:val="en-GB"/>
        </w:rPr>
        <w:t>P</w:t>
      </w:r>
      <w:r w:rsidR="00E85BC5" w:rsidRPr="00B84DA2">
        <w:rPr>
          <w:lang w:val="en-GB"/>
        </w:rPr>
        <w:t xml:space="preserve">roviding support to librarians faced with challenges and related issues, </w:t>
      </w:r>
    </w:p>
    <w:p w14:paraId="422F73A0" w14:textId="77777777" w:rsidR="00B84DA2" w:rsidRDefault="00B84DA2" w:rsidP="00B84DA2">
      <w:pPr>
        <w:pStyle w:val="ListParagraph"/>
        <w:numPr>
          <w:ilvl w:val="0"/>
          <w:numId w:val="8"/>
        </w:numPr>
        <w:spacing w:after="0" w:line="240" w:lineRule="auto"/>
        <w:rPr>
          <w:lang w:val="en-GB"/>
        </w:rPr>
      </w:pPr>
      <w:r>
        <w:rPr>
          <w:lang w:val="en-GB"/>
        </w:rPr>
        <w:t>P</w:t>
      </w:r>
      <w:r w:rsidR="00E85BC5" w:rsidRPr="00B84DA2">
        <w:rPr>
          <w:lang w:val="en-GB"/>
        </w:rPr>
        <w:t xml:space="preserve">roactive production of guidance and guidelines, and </w:t>
      </w:r>
    </w:p>
    <w:p w14:paraId="584B5935" w14:textId="77777777" w:rsidR="00B84DA2" w:rsidRDefault="00B84DA2" w:rsidP="00B84DA2">
      <w:pPr>
        <w:pStyle w:val="ListParagraph"/>
        <w:numPr>
          <w:ilvl w:val="0"/>
          <w:numId w:val="8"/>
        </w:numPr>
        <w:spacing w:after="0" w:line="240" w:lineRule="auto"/>
        <w:rPr>
          <w:lang w:val="en-GB"/>
        </w:rPr>
      </w:pPr>
      <w:r>
        <w:rPr>
          <w:lang w:val="en-GB"/>
        </w:rPr>
        <w:t>W</w:t>
      </w:r>
      <w:r w:rsidR="00E85BC5" w:rsidRPr="00B84DA2">
        <w:rPr>
          <w:lang w:val="en-GB"/>
        </w:rPr>
        <w:t xml:space="preserve">ider advocacy. </w:t>
      </w:r>
    </w:p>
    <w:p w14:paraId="7C8DB625" w14:textId="77777777" w:rsidR="00B84DA2" w:rsidRDefault="00B84DA2" w:rsidP="00B84DA2">
      <w:pPr>
        <w:spacing w:after="0" w:line="240" w:lineRule="auto"/>
        <w:rPr>
          <w:lang w:val="en-GB"/>
        </w:rPr>
      </w:pPr>
    </w:p>
    <w:p w14:paraId="300C0C45" w14:textId="61FA9AF5" w:rsidR="00E85BC5" w:rsidRDefault="00E85BC5" w:rsidP="00B84DA2">
      <w:pPr>
        <w:spacing w:after="0" w:line="240" w:lineRule="auto"/>
        <w:rPr>
          <w:lang w:val="en-GB"/>
        </w:rPr>
      </w:pPr>
      <w:r w:rsidRPr="00B84DA2">
        <w:rPr>
          <w:lang w:val="en-GB"/>
        </w:rPr>
        <w:t>Again, this reflects different elements of work on intellectual freedom</w:t>
      </w:r>
      <w:r w:rsidR="00B84DA2">
        <w:rPr>
          <w:lang w:val="en-GB"/>
        </w:rPr>
        <w:t xml:space="preserve">, and in particular the broad categories of activity carried out by library associations and others around it. </w:t>
      </w:r>
    </w:p>
    <w:p w14:paraId="51F3584C" w14:textId="77777777" w:rsidR="00B46EAB" w:rsidRDefault="00B46EAB" w:rsidP="00B84DA2">
      <w:pPr>
        <w:spacing w:after="0" w:line="240" w:lineRule="auto"/>
        <w:rPr>
          <w:lang w:val="en-GB"/>
        </w:rPr>
      </w:pPr>
    </w:p>
    <w:p w14:paraId="35540F4B" w14:textId="093DAB0F" w:rsidR="00B46EAB" w:rsidRPr="00B84DA2" w:rsidRDefault="00B46EAB" w:rsidP="00B84DA2">
      <w:pPr>
        <w:spacing w:after="0" w:line="240" w:lineRule="auto"/>
        <w:rPr>
          <w:lang w:val="en-GB"/>
        </w:rPr>
      </w:pPr>
      <w:r>
        <w:rPr>
          <w:lang w:val="en-GB"/>
        </w:rPr>
        <w:t xml:space="preserve">Finally, the survey asked for concrete examples of statements, toolkits, terms of reference of committees and others. These are provided as models and examples that others can draw on. </w:t>
      </w:r>
    </w:p>
    <w:p w14:paraId="3AD51BB9" w14:textId="77777777" w:rsidR="00E85BC5" w:rsidRDefault="00E85BC5" w:rsidP="005D68CB">
      <w:pPr>
        <w:spacing w:after="0" w:line="240" w:lineRule="auto"/>
        <w:rPr>
          <w:lang w:val="en-GB"/>
        </w:rPr>
      </w:pPr>
    </w:p>
    <w:p w14:paraId="47586933" w14:textId="66CC7223" w:rsidR="00B84DA2" w:rsidRDefault="00E85BC5" w:rsidP="005D68CB">
      <w:pPr>
        <w:spacing w:after="0" w:line="240" w:lineRule="auto"/>
        <w:rPr>
          <w:lang w:val="en-GB"/>
        </w:rPr>
      </w:pPr>
      <w:r>
        <w:rPr>
          <w:lang w:val="en-GB"/>
        </w:rPr>
        <w:t xml:space="preserve">In terms of respondents overall, </w:t>
      </w:r>
      <w:r w:rsidR="00B84DA2">
        <w:rPr>
          <w:lang w:val="en-GB"/>
        </w:rPr>
        <w:t xml:space="preserve">we received a total of 35. This is clearly not a comprehensive sample, but provides a good basis for getting an overall idea of the shape of work around intellectual freedom in libraries. </w:t>
      </w:r>
      <w:r w:rsidR="00B46EAB">
        <w:rPr>
          <w:lang w:val="en-GB"/>
        </w:rPr>
        <w:t>This does open the question of whether a more comprehensive survey could help, but perhaps more practically underlines that the list of resources provided can be expanded. It is worth noting that we can tell that some associations did not respond, and while some materials can be harvested from websites, their data is not incorporated.</w:t>
      </w:r>
    </w:p>
    <w:p w14:paraId="1E1BD438" w14:textId="77777777" w:rsidR="00B84DA2" w:rsidRDefault="00B84DA2" w:rsidP="005D68CB">
      <w:pPr>
        <w:spacing w:after="0" w:line="240" w:lineRule="auto"/>
        <w:rPr>
          <w:lang w:val="en-GB"/>
        </w:rPr>
      </w:pPr>
    </w:p>
    <w:p w14:paraId="7B2CF0A0" w14:textId="77777777" w:rsidR="00B46EAB" w:rsidRDefault="00B46EAB" w:rsidP="005D68CB">
      <w:pPr>
        <w:spacing w:after="0" w:line="240" w:lineRule="auto"/>
        <w:rPr>
          <w:lang w:val="en-GB"/>
        </w:rPr>
      </w:pPr>
      <w:r>
        <w:rPr>
          <w:lang w:val="en-GB"/>
        </w:rPr>
        <w:t>Looking at regional breakdown, o</w:t>
      </w:r>
      <w:r w:rsidR="00611557">
        <w:rPr>
          <w:lang w:val="en-GB"/>
        </w:rPr>
        <w:t xml:space="preserve">ver 60% were from Asia-Oceania and Europe, while North American respondents answered for just over 1 in 6. Figures from LAC, MENA were low, and a little higher for Sub-Saharan Africa. </w:t>
      </w:r>
    </w:p>
    <w:p w14:paraId="66EED7EA" w14:textId="77777777" w:rsidR="00B46EAB" w:rsidRDefault="00B46EAB" w:rsidP="005D68CB">
      <w:pPr>
        <w:spacing w:after="0" w:line="240" w:lineRule="auto"/>
        <w:rPr>
          <w:lang w:val="en-GB"/>
        </w:rPr>
      </w:pPr>
    </w:p>
    <w:p w14:paraId="3CC132E5" w14:textId="344F9EDD" w:rsidR="00E85BC5" w:rsidRDefault="00611557" w:rsidP="005D68CB">
      <w:pPr>
        <w:spacing w:after="0" w:line="240" w:lineRule="auto"/>
        <w:rPr>
          <w:lang w:val="en-GB"/>
        </w:rPr>
      </w:pPr>
      <w:r>
        <w:rPr>
          <w:lang w:val="en-GB"/>
        </w:rPr>
        <w:t>23 responded as members or representatives of their associations, 6 as representatives of their institution</w:t>
      </w:r>
      <w:r w:rsidR="00B46EAB">
        <w:rPr>
          <w:lang w:val="en-GB"/>
        </w:rPr>
        <w:t xml:space="preserve"> (such as agencies or ministries)</w:t>
      </w:r>
      <w:r>
        <w:rPr>
          <w:lang w:val="en-GB"/>
        </w:rPr>
        <w:t xml:space="preserve">, and 6 as individuals. </w:t>
      </w:r>
      <w:r w:rsidR="00B46EAB">
        <w:rPr>
          <w:lang w:val="en-GB"/>
        </w:rPr>
        <w:t xml:space="preserve">Of the association respondents, 7 came from ones with no permanent staff, 6 from ones with 1-4 staff, 4 from ones with 5-10 staff, and 3 from ones with more than 10 staff. </w:t>
      </w:r>
    </w:p>
    <w:p w14:paraId="321CC673" w14:textId="77777777" w:rsidR="00B84DA2" w:rsidRDefault="00B84DA2" w:rsidP="005D68CB">
      <w:pPr>
        <w:spacing w:after="0" w:line="240" w:lineRule="auto"/>
        <w:rPr>
          <w:lang w:val="en-GB"/>
        </w:rPr>
      </w:pPr>
    </w:p>
    <w:p w14:paraId="28F66282" w14:textId="04FB2900" w:rsidR="00E85BC5" w:rsidRDefault="00E85BC5" w:rsidP="005D68CB">
      <w:pPr>
        <w:spacing w:after="0" w:line="240" w:lineRule="auto"/>
        <w:rPr>
          <w:lang w:val="en-GB"/>
        </w:rPr>
      </w:pPr>
      <w:r>
        <w:rPr>
          <w:lang w:val="en-GB"/>
        </w:rPr>
        <w:t xml:space="preserve">The report </w:t>
      </w:r>
      <w:r w:rsidR="00B46EAB">
        <w:rPr>
          <w:lang w:val="en-GB"/>
        </w:rPr>
        <w:t xml:space="preserve">is structured </w:t>
      </w:r>
      <w:r>
        <w:rPr>
          <w:lang w:val="en-GB"/>
        </w:rPr>
        <w:t>as follows:</w:t>
      </w:r>
    </w:p>
    <w:p w14:paraId="55477BD5" w14:textId="37EE4A4A" w:rsidR="00E85BC5" w:rsidRDefault="00E85BC5" w:rsidP="00E85BC5">
      <w:pPr>
        <w:pStyle w:val="ListParagraph"/>
        <w:numPr>
          <w:ilvl w:val="0"/>
          <w:numId w:val="6"/>
        </w:numPr>
        <w:spacing w:after="0" w:line="240" w:lineRule="auto"/>
        <w:rPr>
          <w:lang w:val="en-GB"/>
        </w:rPr>
      </w:pPr>
      <w:r>
        <w:rPr>
          <w:lang w:val="en-GB"/>
        </w:rPr>
        <w:t>An overview of the types of respondent</w:t>
      </w:r>
    </w:p>
    <w:p w14:paraId="0C37E043" w14:textId="77D5E958" w:rsidR="00E85BC5" w:rsidRDefault="00E85BC5" w:rsidP="00E85BC5">
      <w:pPr>
        <w:pStyle w:val="ListParagraph"/>
        <w:numPr>
          <w:ilvl w:val="0"/>
          <w:numId w:val="6"/>
        </w:numPr>
        <w:spacing w:after="0" w:line="240" w:lineRule="auto"/>
        <w:rPr>
          <w:lang w:val="en-GB"/>
        </w:rPr>
      </w:pPr>
      <w:r>
        <w:rPr>
          <w:lang w:val="en-GB"/>
        </w:rPr>
        <w:t>Analysis of the results on how far associations and others are participating in different activities related to promoting IF</w:t>
      </w:r>
    </w:p>
    <w:p w14:paraId="2DBED80D" w14:textId="02EF58CB" w:rsidR="00E85BC5" w:rsidRPr="00E85BC5" w:rsidRDefault="00E85BC5" w:rsidP="00E85BC5">
      <w:pPr>
        <w:pStyle w:val="ListParagraph"/>
        <w:numPr>
          <w:ilvl w:val="0"/>
          <w:numId w:val="6"/>
        </w:numPr>
        <w:spacing w:after="0" w:line="240" w:lineRule="auto"/>
        <w:rPr>
          <w:lang w:val="en-GB"/>
        </w:rPr>
      </w:pPr>
      <w:r>
        <w:rPr>
          <w:lang w:val="en-GB"/>
        </w:rPr>
        <w:t>Practical examples gathered which can serve to help others looking to develop IF activities, as models or inspiration</w:t>
      </w:r>
    </w:p>
    <w:p w14:paraId="745B657A" w14:textId="77777777" w:rsidR="00E85BC5" w:rsidRDefault="00E85BC5" w:rsidP="005D68CB">
      <w:pPr>
        <w:spacing w:after="0" w:line="240" w:lineRule="auto"/>
        <w:rPr>
          <w:lang w:val="en-GB"/>
        </w:rPr>
      </w:pPr>
    </w:p>
    <w:p w14:paraId="0A3237E7" w14:textId="55CB2A4F" w:rsidR="00E85BC5" w:rsidRDefault="00E85BC5" w:rsidP="005D68CB">
      <w:pPr>
        <w:spacing w:after="0" w:line="240" w:lineRule="auto"/>
        <w:rPr>
          <w:lang w:val="en-GB"/>
        </w:rPr>
      </w:pPr>
      <w:r>
        <w:rPr>
          <w:lang w:val="en-GB"/>
        </w:rPr>
        <w:t xml:space="preserve">Ultimately, this report is intended to be directly useful for library associations and others interested in reflecting on their own work on intellectual freedom, and potential expanding or evolving this. We will welcome further contributions to this, which could turn into a ‘DIY Kit’ on intellectual freedom in libraries. </w:t>
      </w:r>
    </w:p>
    <w:p w14:paraId="2953C334" w14:textId="46123A48" w:rsidR="005D68CB" w:rsidRPr="005807A7" w:rsidRDefault="002F0677" w:rsidP="005D68CB">
      <w:pPr>
        <w:spacing w:after="0" w:line="240" w:lineRule="auto"/>
        <w:rPr>
          <w:rFonts w:ascii="Univers Condensed" w:hAnsi="Univers Condensed"/>
          <w:b/>
          <w:bCs/>
          <w:sz w:val="32"/>
          <w:szCs w:val="32"/>
          <w:lang w:val="en-GB"/>
        </w:rPr>
      </w:pPr>
      <w:r w:rsidRPr="005807A7">
        <w:rPr>
          <w:rFonts w:ascii="Univers Condensed" w:hAnsi="Univers Condensed"/>
          <w:b/>
          <w:bCs/>
          <w:sz w:val="32"/>
          <w:szCs w:val="32"/>
          <w:lang w:val="en-GB"/>
        </w:rPr>
        <w:lastRenderedPageBreak/>
        <w:t xml:space="preserve">1. </w:t>
      </w:r>
      <w:r w:rsidR="00E85BC5">
        <w:rPr>
          <w:rFonts w:ascii="Univers Condensed" w:hAnsi="Univers Condensed"/>
          <w:b/>
          <w:bCs/>
          <w:sz w:val="32"/>
          <w:szCs w:val="32"/>
          <w:lang w:val="en-GB"/>
        </w:rPr>
        <w:t xml:space="preserve"> Focus on intellectual freedom in associations</w:t>
      </w:r>
    </w:p>
    <w:p w14:paraId="27F26706" w14:textId="77777777" w:rsidR="00E85BC5" w:rsidRDefault="00E85BC5" w:rsidP="005D68CB">
      <w:pPr>
        <w:spacing w:after="0" w:line="240" w:lineRule="auto"/>
        <w:rPr>
          <w:lang w:val="en-GB"/>
        </w:rPr>
      </w:pPr>
    </w:p>
    <w:p w14:paraId="51073AEF" w14:textId="70D41906" w:rsidR="00B46EAB" w:rsidRDefault="00B46EAB" w:rsidP="005D68CB">
      <w:pPr>
        <w:spacing w:after="0" w:line="240" w:lineRule="auto"/>
        <w:rPr>
          <w:lang w:val="en-GB"/>
        </w:rPr>
      </w:pPr>
      <w:r>
        <w:rPr>
          <w:lang w:val="en-GB"/>
        </w:rPr>
        <w:t xml:space="preserve">This first section summarises the answers to questions around the way in which associations structure and staff work on intellectual freedom. </w:t>
      </w:r>
    </w:p>
    <w:p w14:paraId="5853858C" w14:textId="77777777" w:rsidR="00B46EAB" w:rsidRDefault="00B46EAB" w:rsidP="005D68CB">
      <w:pPr>
        <w:spacing w:after="0" w:line="240" w:lineRule="auto"/>
        <w:rPr>
          <w:lang w:val="en-GB"/>
        </w:rPr>
      </w:pPr>
    </w:p>
    <w:p w14:paraId="245B8AB2" w14:textId="206B5777" w:rsidR="00B41860" w:rsidRDefault="00B41860" w:rsidP="005D68CB">
      <w:pPr>
        <w:spacing w:after="0" w:line="240" w:lineRule="auto"/>
        <w:rPr>
          <w:lang w:val="en-GB"/>
        </w:rPr>
      </w:pPr>
      <w:r>
        <w:rPr>
          <w:lang w:val="en-GB"/>
        </w:rPr>
        <w:t xml:space="preserve">Out of the 23 responses that came from library associations, 4 reported having dedicated committees looking at intellectual freedom issues, and a further 6 looking at intellectual freedom amongst other issues. </w:t>
      </w:r>
    </w:p>
    <w:p w14:paraId="6BBF9E71" w14:textId="77777777" w:rsidR="00B41860" w:rsidRDefault="00B41860" w:rsidP="005D68CB">
      <w:pPr>
        <w:spacing w:after="0" w:line="240" w:lineRule="auto"/>
        <w:rPr>
          <w:lang w:val="en-GB"/>
        </w:rPr>
      </w:pPr>
    </w:p>
    <w:p w14:paraId="7BD0C16B" w14:textId="1FEEC7AE" w:rsidR="005D68CB" w:rsidRDefault="00B41860" w:rsidP="005D68CB">
      <w:pPr>
        <w:spacing w:after="0" w:line="240" w:lineRule="auto"/>
        <w:rPr>
          <w:lang w:val="en-GB"/>
        </w:rPr>
      </w:pPr>
      <w:r>
        <w:rPr>
          <w:lang w:val="en-GB"/>
        </w:rPr>
        <w:t xml:space="preserve">Those with dedicated committees were of different sizes, with both purely volunteer based associations (Nepal Library Association and the Argentine Qualified Librarians’ Association), six smaller ones (including New Zealand, India, Quebec, and Switzerland), two medium sized ones (also including Quebec),and one larger one (UK). </w:t>
      </w:r>
      <w:r w:rsidR="00EA1D7F">
        <w:rPr>
          <w:lang w:val="en-GB"/>
        </w:rPr>
        <w:t xml:space="preserve">Sometimes these groups are closed in order to allow for informality and exploration of key issues in a safe space. See below for examples of terms of reference for committees dealing with IF. </w:t>
      </w:r>
    </w:p>
    <w:p w14:paraId="01D9CD06" w14:textId="77777777" w:rsidR="00B41860" w:rsidRDefault="00B41860" w:rsidP="005D68CB">
      <w:pPr>
        <w:spacing w:after="0" w:line="240" w:lineRule="auto"/>
        <w:rPr>
          <w:lang w:val="en-GB"/>
        </w:rPr>
      </w:pPr>
    </w:p>
    <w:p w14:paraId="66D08D46" w14:textId="452F6B4F" w:rsidR="00EA1D7F" w:rsidRDefault="00B41860" w:rsidP="005D68CB">
      <w:pPr>
        <w:spacing w:after="0" w:line="240" w:lineRule="auto"/>
        <w:rPr>
          <w:lang w:val="en-GB"/>
        </w:rPr>
      </w:pPr>
      <w:r>
        <w:rPr>
          <w:lang w:val="en-GB"/>
        </w:rPr>
        <w:t>Concerning associations with people focused on intellectual freedom, only</w:t>
      </w:r>
      <w:r w:rsidR="00296E64">
        <w:rPr>
          <w:lang w:val="en-GB"/>
        </w:rPr>
        <w:t xml:space="preserve"> one</w:t>
      </w:r>
      <w:r>
        <w:rPr>
          <w:lang w:val="en-GB"/>
        </w:rPr>
        <w:t xml:space="preserve"> reported this being the case</w:t>
      </w:r>
      <w:r w:rsidR="00296E64">
        <w:rPr>
          <w:lang w:val="en-GB"/>
        </w:rPr>
        <w:t xml:space="preserve"> (based in Italy, with a small staff)</w:t>
      </w:r>
      <w:r w:rsidR="00F83B20">
        <w:rPr>
          <w:lang w:val="en-GB"/>
        </w:rPr>
        <w:t xml:space="preserve">. Four more had someone working at least some of the time on intellectual freedom, representing a mix of medium-small associations (5-10 staff) and larger ones (10-24 staff). </w:t>
      </w:r>
      <w:r w:rsidR="00296E64">
        <w:rPr>
          <w:lang w:val="en-GB"/>
        </w:rPr>
        <w:t>Where there were responses, this responsibility typically fell to research teams, or to leadership in general</w:t>
      </w:r>
      <w:r w:rsidR="00F83B20">
        <w:rPr>
          <w:lang w:val="en-GB"/>
        </w:rPr>
        <w:t xml:space="preserve">. </w:t>
      </w:r>
    </w:p>
    <w:p w14:paraId="522D6C61" w14:textId="77777777" w:rsidR="00EA1D7F" w:rsidRDefault="00EA1D7F" w:rsidP="005D68CB">
      <w:pPr>
        <w:spacing w:after="0" w:line="240" w:lineRule="auto"/>
        <w:rPr>
          <w:lang w:val="en-GB"/>
        </w:rPr>
      </w:pPr>
    </w:p>
    <w:p w14:paraId="5CF7AAD8" w14:textId="10A709EE" w:rsidR="00296E64" w:rsidRDefault="00296E64" w:rsidP="005D68CB">
      <w:pPr>
        <w:spacing w:after="0" w:line="240" w:lineRule="auto"/>
        <w:rPr>
          <w:lang w:val="en-GB"/>
        </w:rPr>
      </w:pPr>
      <w:r>
        <w:rPr>
          <w:lang w:val="en-GB"/>
        </w:rPr>
        <w:t xml:space="preserve">Meanwhile, one association in Sub-Saharan Africa (purely volunteer based) and one in Italy (with a small-to-medium staff) noted that they had a dedicated volunteer working on intellectual freedom. Four others noted that they had a volunteer working on IF amongst other issues, coming from different association sizes, including Switzerland, Ontario (Canada) and Australia. </w:t>
      </w:r>
    </w:p>
    <w:p w14:paraId="77BBF143" w14:textId="77777777" w:rsidR="00EA1D7F" w:rsidRDefault="00EA1D7F" w:rsidP="005D68CB">
      <w:pPr>
        <w:spacing w:after="0" w:line="240" w:lineRule="auto"/>
        <w:rPr>
          <w:lang w:val="en-GB"/>
        </w:rPr>
      </w:pPr>
    </w:p>
    <w:p w14:paraId="6E20BC58" w14:textId="7DBB4A05" w:rsidR="00EA1D7F" w:rsidRDefault="00EA1D7F" w:rsidP="005D68CB">
      <w:pPr>
        <w:spacing w:after="0" w:line="240" w:lineRule="auto"/>
        <w:rPr>
          <w:lang w:val="en-GB"/>
        </w:rPr>
      </w:pPr>
      <w:r>
        <w:rPr>
          <w:lang w:val="en-GB"/>
        </w:rPr>
        <w:t xml:space="preserve">In terms of descriptions of the roles these individuals have, responses highlighted the importance of applying legal texts to situations on the ground, an understanding of local situations, and diplomacy and advocacy skills. Sometimes, people leading on research in general carry out this work, </w:t>
      </w:r>
    </w:p>
    <w:p w14:paraId="44DD288D" w14:textId="77777777" w:rsidR="00296E64" w:rsidRDefault="00296E64" w:rsidP="005D68CB">
      <w:pPr>
        <w:spacing w:after="0" w:line="240" w:lineRule="auto"/>
        <w:rPr>
          <w:lang w:val="en-GB"/>
        </w:rPr>
      </w:pPr>
    </w:p>
    <w:p w14:paraId="3037E11C" w14:textId="41CF3745" w:rsidR="00296E64" w:rsidRDefault="00296E64" w:rsidP="005D68CB">
      <w:pPr>
        <w:spacing w:after="0" w:line="240" w:lineRule="auto"/>
        <w:rPr>
          <w:lang w:val="en-GB"/>
        </w:rPr>
      </w:pPr>
      <w:r>
        <w:rPr>
          <w:lang w:val="en-GB"/>
        </w:rPr>
        <w:t xml:space="preserve">Meanwhile, five associations had no-one focusing on IF at all, mainly from purely volunteer-focused associations, but also with one association with a permanent staff of 5-10. </w:t>
      </w:r>
    </w:p>
    <w:p w14:paraId="0B3C591E" w14:textId="77777777" w:rsidR="00496E7B" w:rsidRDefault="00496E7B" w:rsidP="005D68CB">
      <w:pPr>
        <w:spacing w:after="0" w:line="240" w:lineRule="auto"/>
        <w:rPr>
          <w:lang w:val="en-GB"/>
        </w:rPr>
      </w:pPr>
    </w:p>
    <w:p w14:paraId="6DDB66C6" w14:textId="775195F0" w:rsidR="009E2162" w:rsidRDefault="009E2162" w:rsidP="005D68CB">
      <w:pPr>
        <w:spacing w:after="0" w:line="240" w:lineRule="auto"/>
        <w:rPr>
          <w:lang w:val="en-GB"/>
        </w:rPr>
      </w:pPr>
      <w:r>
        <w:rPr>
          <w:lang w:val="en-GB"/>
        </w:rPr>
        <w:t xml:space="preserve">To note, none of the people responding on behalf of ministries or library agencies reported having any role in working on IF issues. </w:t>
      </w:r>
    </w:p>
    <w:p w14:paraId="00945C7F" w14:textId="77777777" w:rsidR="00CE6FBF" w:rsidRDefault="00CE6FBF" w:rsidP="005D68CB">
      <w:pPr>
        <w:spacing w:after="0" w:line="240" w:lineRule="auto"/>
        <w:rPr>
          <w:lang w:val="en-GB"/>
        </w:rPr>
      </w:pPr>
    </w:p>
    <w:p w14:paraId="37BD708F" w14:textId="77777777" w:rsidR="00CE6FBF" w:rsidRDefault="00CE6FBF" w:rsidP="00CE6FBF">
      <w:pPr>
        <w:spacing w:after="0" w:line="240" w:lineRule="auto"/>
        <w:rPr>
          <w:lang w:val="en-GB"/>
        </w:rPr>
      </w:pPr>
    </w:p>
    <w:p w14:paraId="618FE707" w14:textId="77777777" w:rsidR="00834E59" w:rsidRDefault="00834E59" w:rsidP="00CE6FBF">
      <w:pPr>
        <w:spacing w:after="0" w:line="240" w:lineRule="auto"/>
        <w:rPr>
          <w:lang w:val="en-GB"/>
        </w:rPr>
      </w:pPr>
    </w:p>
    <w:p w14:paraId="3428FC5B" w14:textId="77777777" w:rsidR="00834E59" w:rsidRDefault="00834E59" w:rsidP="00CE6FBF">
      <w:pPr>
        <w:spacing w:after="0" w:line="240" w:lineRule="auto"/>
        <w:rPr>
          <w:lang w:val="en-GB"/>
        </w:rPr>
      </w:pPr>
    </w:p>
    <w:p w14:paraId="19B2D0C9" w14:textId="77777777" w:rsidR="00834E59" w:rsidRDefault="00834E59" w:rsidP="00CE6FBF">
      <w:pPr>
        <w:spacing w:after="0" w:line="240" w:lineRule="auto"/>
        <w:rPr>
          <w:lang w:val="en-GB"/>
        </w:rPr>
      </w:pPr>
    </w:p>
    <w:p w14:paraId="79940067" w14:textId="77777777" w:rsidR="00CE6FBF" w:rsidRPr="00AE3DB7" w:rsidRDefault="00CE6FBF" w:rsidP="00CE6FBF">
      <w:pPr>
        <w:spacing w:after="0" w:line="240" w:lineRule="auto"/>
        <w:rPr>
          <w:b/>
          <w:bCs/>
          <w:lang w:val="en-GB"/>
        </w:rPr>
      </w:pPr>
      <w:r w:rsidRPr="009E2162">
        <w:rPr>
          <w:b/>
          <w:bCs/>
          <w:lang w:val="en-GB"/>
        </w:rPr>
        <w:lastRenderedPageBreak/>
        <w:t>TABLE 1: Association respondents by region, and type/level of engagement in IF issues</w:t>
      </w:r>
    </w:p>
    <w:tbl>
      <w:tblPr>
        <w:tblW w:w="10470" w:type="dxa"/>
        <w:tblInd w:w="-715" w:type="dxa"/>
        <w:tblBorders>
          <w:insideH w:val="single" w:sz="4" w:space="0" w:color="auto"/>
          <w:insideV w:val="single" w:sz="4" w:space="0" w:color="auto"/>
        </w:tblBorders>
        <w:tblLook w:val="04A0" w:firstRow="1" w:lastRow="0" w:firstColumn="1" w:lastColumn="0" w:noHBand="0" w:noVBand="1"/>
      </w:tblPr>
      <w:tblGrid>
        <w:gridCol w:w="3402"/>
        <w:gridCol w:w="828"/>
        <w:gridCol w:w="1017"/>
        <w:gridCol w:w="896"/>
        <w:gridCol w:w="1213"/>
        <w:gridCol w:w="1098"/>
        <w:gridCol w:w="1008"/>
        <w:gridCol w:w="1008"/>
      </w:tblGrid>
      <w:tr w:rsidR="00CE6FBF" w:rsidRPr="009E2162" w14:paraId="4B19A146" w14:textId="77777777" w:rsidTr="00CA1BE7">
        <w:trPr>
          <w:trHeight w:val="290"/>
        </w:trPr>
        <w:tc>
          <w:tcPr>
            <w:tcW w:w="3402" w:type="dxa"/>
            <w:shd w:val="clear" w:color="auto" w:fill="auto"/>
            <w:noWrap/>
            <w:vAlign w:val="bottom"/>
            <w:hideMark/>
          </w:tcPr>
          <w:p w14:paraId="3DE0632F" w14:textId="77777777" w:rsidR="00CE6FBF" w:rsidRPr="009E2162" w:rsidRDefault="00CE6FBF" w:rsidP="00CA1BE7">
            <w:pPr>
              <w:spacing w:after="0" w:line="240" w:lineRule="auto"/>
              <w:rPr>
                <w:rFonts w:eastAsia="Times New Roman" w:cs="Times New Roman"/>
                <w:kern w:val="0"/>
                <w:lang w:eastAsia="en-NL"/>
                <w14:ligatures w14:val="none"/>
              </w:rPr>
            </w:pPr>
          </w:p>
        </w:tc>
        <w:tc>
          <w:tcPr>
            <w:tcW w:w="828" w:type="dxa"/>
            <w:shd w:val="clear" w:color="auto" w:fill="auto"/>
            <w:noWrap/>
            <w:vAlign w:val="bottom"/>
            <w:hideMark/>
          </w:tcPr>
          <w:p w14:paraId="6449CDFA"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TOTAL</w:t>
            </w:r>
          </w:p>
        </w:tc>
        <w:tc>
          <w:tcPr>
            <w:tcW w:w="1017" w:type="dxa"/>
            <w:shd w:val="clear" w:color="auto" w:fill="auto"/>
            <w:noWrap/>
            <w:vAlign w:val="bottom"/>
            <w:hideMark/>
          </w:tcPr>
          <w:p w14:paraId="7E6FC9BB"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Asia-Oceania</w:t>
            </w:r>
          </w:p>
        </w:tc>
        <w:tc>
          <w:tcPr>
            <w:tcW w:w="896" w:type="dxa"/>
            <w:shd w:val="clear" w:color="auto" w:fill="auto"/>
            <w:noWrap/>
            <w:vAlign w:val="bottom"/>
            <w:hideMark/>
          </w:tcPr>
          <w:p w14:paraId="219B09F0"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Europe</w:t>
            </w:r>
          </w:p>
        </w:tc>
        <w:tc>
          <w:tcPr>
            <w:tcW w:w="1213" w:type="dxa"/>
            <w:shd w:val="clear" w:color="auto" w:fill="auto"/>
            <w:noWrap/>
            <w:vAlign w:val="bottom"/>
            <w:hideMark/>
          </w:tcPr>
          <w:p w14:paraId="53D91188"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Latin America and the Caribbean</w:t>
            </w:r>
          </w:p>
        </w:tc>
        <w:tc>
          <w:tcPr>
            <w:tcW w:w="1098" w:type="dxa"/>
            <w:shd w:val="clear" w:color="auto" w:fill="auto"/>
            <w:noWrap/>
            <w:vAlign w:val="bottom"/>
            <w:hideMark/>
          </w:tcPr>
          <w:p w14:paraId="498263F9"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Middle East and North Africa</w:t>
            </w:r>
          </w:p>
        </w:tc>
        <w:tc>
          <w:tcPr>
            <w:tcW w:w="1008" w:type="dxa"/>
            <w:shd w:val="clear" w:color="auto" w:fill="auto"/>
            <w:noWrap/>
            <w:vAlign w:val="bottom"/>
            <w:hideMark/>
          </w:tcPr>
          <w:p w14:paraId="2A4231EF"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North America</w:t>
            </w:r>
          </w:p>
        </w:tc>
        <w:tc>
          <w:tcPr>
            <w:tcW w:w="1008" w:type="dxa"/>
            <w:shd w:val="clear" w:color="auto" w:fill="auto"/>
            <w:noWrap/>
            <w:vAlign w:val="bottom"/>
            <w:hideMark/>
          </w:tcPr>
          <w:p w14:paraId="48825592"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Sub-Saharan Africa</w:t>
            </w:r>
          </w:p>
        </w:tc>
      </w:tr>
      <w:tr w:rsidR="00CE6FBF" w:rsidRPr="009E2162" w14:paraId="58698BC5" w14:textId="77777777" w:rsidTr="00CA1BE7">
        <w:trPr>
          <w:trHeight w:val="290"/>
        </w:trPr>
        <w:tc>
          <w:tcPr>
            <w:tcW w:w="3402" w:type="dxa"/>
            <w:shd w:val="clear" w:color="auto" w:fill="auto"/>
            <w:noWrap/>
            <w:vAlign w:val="bottom"/>
            <w:hideMark/>
          </w:tcPr>
          <w:p w14:paraId="314CCF1A"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committee that focuses on intellectual freedom</w:t>
            </w:r>
          </w:p>
        </w:tc>
        <w:tc>
          <w:tcPr>
            <w:tcW w:w="828" w:type="dxa"/>
            <w:shd w:val="clear" w:color="auto" w:fill="auto"/>
            <w:noWrap/>
            <w:vAlign w:val="bottom"/>
            <w:hideMark/>
          </w:tcPr>
          <w:p w14:paraId="6AB1D5A9"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4</w:t>
            </w:r>
          </w:p>
        </w:tc>
        <w:tc>
          <w:tcPr>
            <w:tcW w:w="1017" w:type="dxa"/>
            <w:shd w:val="clear" w:color="auto" w:fill="auto"/>
            <w:noWrap/>
            <w:vAlign w:val="bottom"/>
            <w:hideMark/>
          </w:tcPr>
          <w:p w14:paraId="435E9D98"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896" w:type="dxa"/>
            <w:shd w:val="clear" w:color="auto" w:fill="auto"/>
            <w:noWrap/>
            <w:vAlign w:val="bottom"/>
            <w:hideMark/>
          </w:tcPr>
          <w:p w14:paraId="1FD0AAF6"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233B5192"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98" w:type="dxa"/>
            <w:shd w:val="clear" w:color="auto" w:fill="auto"/>
            <w:noWrap/>
            <w:vAlign w:val="bottom"/>
            <w:hideMark/>
          </w:tcPr>
          <w:p w14:paraId="35B51C57"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000D0855"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0F054660"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r>
      <w:tr w:rsidR="00CE6FBF" w:rsidRPr="009E2162" w14:paraId="00F6251D" w14:textId="77777777" w:rsidTr="00CA1BE7">
        <w:trPr>
          <w:trHeight w:val="290"/>
        </w:trPr>
        <w:tc>
          <w:tcPr>
            <w:tcW w:w="3402" w:type="dxa"/>
            <w:shd w:val="clear" w:color="auto" w:fill="auto"/>
            <w:noWrap/>
            <w:vAlign w:val="bottom"/>
            <w:hideMark/>
          </w:tcPr>
          <w:p w14:paraId="6423E338"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committee that works on intellectual freedom amongst other issues</w:t>
            </w:r>
          </w:p>
        </w:tc>
        <w:tc>
          <w:tcPr>
            <w:tcW w:w="828" w:type="dxa"/>
            <w:shd w:val="clear" w:color="auto" w:fill="auto"/>
            <w:noWrap/>
            <w:vAlign w:val="bottom"/>
            <w:hideMark/>
          </w:tcPr>
          <w:p w14:paraId="4FD0BD20"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6</w:t>
            </w:r>
          </w:p>
        </w:tc>
        <w:tc>
          <w:tcPr>
            <w:tcW w:w="1017" w:type="dxa"/>
            <w:shd w:val="clear" w:color="auto" w:fill="auto"/>
            <w:noWrap/>
            <w:vAlign w:val="bottom"/>
            <w:hideMark/>
          </w:tcPr>
          <w:p w14:paraId="15F4500A"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896" w:type="dxa"/>
            <w:shd w:val="clear" w:color="auto" w:fill="auto"/>
            <w:noWrap/>
            <w:vAlign w:val="bottom"/>
            <w:hideMark/>
          </w:tcPr>
          <w:p w14:paraId="58AF5A2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5A23B303"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098" w:type="dxa"/>
            <w:shd w:val="clear" w:color="auto" w:fill="auto"/>
            <w:noWrap/>
            <w:vAlign w:val="bottom"/>
            <w:hideMark/>
          </w:tcPr>
          <w:p w14:paraId="2697502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15EBE99A"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166D7A36"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r>
      <w:tr w:rsidR="00CE6FBF" w:rsidRPr="009E2162" w14:paraId="157FABD6" w14:textId="77777777" w:rsidTr="00CA1BE7">
        <w:trPr>
          <w:trHeight w:val="290"/>
        </w:trPr>
        <w:tc>
          <w:tcPr>
            <w:tcW w:w="3402" w:type="dxa"/>
            <w:shd w:val="clear" w:color="auto" w:fill="auto"/>
            <w:noWrap/>
            <w:vAlign w:val="bottom"/>
            <w:hideMark/>
          </w:tcPr>
          <w:p w14:paraId="7DFA858D"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staff member dedicated to intellectual freedom issues</w:t>
            </w:r>
          </w:p>
        </w:tc>
        <w:tc>
          <w:tcPr>
            <w:tcW w:w="828" w:type="dxa"/>
            <w:shd w:val="clear" w:color="auto" w:fill="auto"/>
            <w:noWrap/>
            <w:vAlign w:val="bottom"/>
            <w:hideMark/>
          </w:tcPr>
          <w:p w14:paraId="0EE25F06"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017" w:type="dxa"/>
            <w:shd w:val="clear" w:color="auto" w:fill="auto"/>
            <w:noWrap/>
            <w:vAlign w:val="bottom"/>
            <w:hideMark/>
          </w:tcPr>
          <w:p w14:paraId="1D641E4E"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896" w:type="dxa"/>
            <w:shd w:val="clear" w:color="auto" w:fill="auto"/>
            <w:noWrap/>
            <w:vAlign w:val="bottom"/>
            <w:hideMark/>
          </w:tcPr>
          <w:p w14:paraId="24EB67DC"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213" w:type="dxa"/>
            <w:shd w:val="clear" w:color="auto" w:fill="auto"/>
            <w:noWrap/>
            <w:vAlign w:val="bottom"/>
            <w:hideMark/>
          </w:tcPr>
          <w:p w14:paraId="75FC2E5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98" w:type="dxa"/>
            <w:shd w:val="clear" w:color="auto" w:fill="auto"/>
            <w:noWrap/>
            <w:vAlign w:val="bottom"/>
            <w:hideMark/>
          </w:tcPr>
          <w:p w14:paraId="668BEF57"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2169CE20"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73155C37"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r>
      <w:tr w:rsidR="00CE6FBF" w:rsidRPr="009E2162" w14:paraId="1205CDE3" w14:textId="77777777" w:rsidTr="00CA1BE7">
        <w:trPr>
          <w:trHeight w:val="290"/>
        </w:trPr>
        <w:tc>
          <w:tcPr>
            <w:tcW w:w="3402" w:type="dxa"/>
            <w:shd w:val="clear" w:color="auto" w:fill="auto"/>
            <w:noWrap/>
            <w:vAlign w:val="bottom"/>
            <w:hideMark/>
          </w:tcPr>
          <w:p w14:paraId="5DEFDBF9"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staff member who works on intellectual freedom issues amongst other issues</w:t>
            </w:r>
          </w:p>
        </w:tc>
        <w:tc>
          <w:tcPr>
            <w:tcW w:w="828" w:type="dxa"/>
            <w:shd w:val="clear" w:color="auto" w:fill="auto"/>
            <w:noWrap/>
            <w:vAlign w:val="bottom"/>
            <w:hideMark/>
          </w:tcPr>
          <w:p w14:paraId="55D6D83E"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4</w:t>
            </w:r>
          </w:p>
        </w:tc>
        <w:tc>
          <w:tcPr>
            <w:tcW w:w="1017" w:type="dxa"/>
            <w:shd w:val="clear" w:color="auto" w:fill="auto"/>
            <w:noWrap/>
            <w:vAlign w:val="bottom"/>
            <w:hideMark/>
          </w:tcPr>
          <w:p w14:paraId="2E3294D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896" w:type="dxa"/>
            <w:shd w:val="clear" w:color="auto" w:fill="auto"/>
            <w:noWrap/>
            <w:vAlign w:val="bottom"/>
            <w:hideMark/>
          </w:tcPr>
          <w:p w14:paraId="6585FA63"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213" w:type="dxa"/>
            <w:shd w:val="clear" w:color="auto" w:fill="auto"/>
            <w:noWrap/>
            <w:vAlign w:val="bottom"/>
            <w:hideMark/>
          </w:tcPr>
          <w:p w14:paraId="5FE39DD3"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98" w:type="dxa"/>
            <w:shd w:val="clear" w:color="auto" w:fill="auto"/>
            <w:noWrap/>
            <w:vAlign w:val="bottom"/>
            <w:hideMark/>
          </w:tcPr>
          <w:p w14:paraId="3A2A9D24"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0FDB40BA"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694EE075"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r>
      <w:tr w:rsidR="00CE6FBF" w:rsidRPr="009E2162" w14:paraId="32F45261" w14:textId="77777777" w:rsidTr="00CA1BE7">
        <w:trPr>
          <w:trHeight w:val="290"/>
        </w:trPr>
        <w:tc>
          <w:tcPr>
            <w:tcW w:w="3402" w:type="dxa"/>
            <w:shd w:val="clear" w:color="auto" w:fill="auto"/>
            <w:noWrap/>
            <w:vAlign w:val="bottom"/>
            <w:hideMark/>
          </w:tcPr>
          <w:p w14:paraId="03B827BA"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volunteer individual or group dedicated to intellectual freedom issues</w:t>
            </w:r>
          </w:p>
        </w:tc>
        <w:tc>
          <w:tcPr>
            <w:tcW w:w="828" w:type="dxa"/>
            <w:shd w:val="clear" w:color="auto" w:fill="auto"/>
            <w:noWrap/>
            <w:vAlign w:val="bottom"/>
            <w:hideMark/>
          </w:tcPr>
          <w:p w14:paraId="4AD8CF21"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017" w:type="dxa"/>
            <w:shd w:val="clear" w:color="auto" w:fill="auto"/>
            <w:noWrap/>
            <w:vAlign w:val="bottom"/>
            <w:hideMark/>
          </w:tcPr>
          <w:p w14:paraId="7A8F068B"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896" w:type="dxa"/>
            <w:shd w:val="clear" w:color="auto" w:fill="auto"/>
            <w:noWrap/>
            <w:vAlign w:val="bottom"/>
            <w:hideMark/>
          </w:tcPr>
          <w:p w14:paraId="5BFAEF5E"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213" w:type="dxa"/>
            <w:shd w:val="clear" w:color="auto" w:fill="auto"/>
            <w:noWrap/>
            <w:vAlign w:val="bottom"/>
            <w:hideMark/>
          </w:tcPr>
          <w:p w14:paraId="44BDC024"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98" w:type="dxa"/>
            <w:shd w:val="clear" w:color="auto" w:fill="auto"/>
            <w:noWrap/>
            <w:vAlign w:val="bottom"/>
            <w:hideMark/>
          </w:tcPr>
          <w:p w14:paraId="3E80FA7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7516B6AC"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036ACAD7"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r>
      <w:tr w:rsidR="00CE6FBF" w:rsidRPr="009E2162" w14:paraId="4D368418" w14:textId="77777777" w:rsidTr="00CA1BE7">
        <w:trPr>
          <w:trHeight w:val="290"/>
        </w:trPr>
        <w:tc>
          <w:tcPr>
            <w:tcW w:w="3402" w:type="dxa"/>
            <w:shd w:val="clear" w:color="auto" w:fill="auto"/>
            <w:noWrap/>
            <w:vAlign w:val="bottom"/>
            <w:hideMark/>
          </w:tcPr>
          <w:p w14:paraId="62091686"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We have a volunteer individual or group which works on intellectual freedom issues amongst other issues</w:t>
            </w:r>
          </w:p>
        </w:tc>
        <w:tc>
          <w:tcPr>
            <w:tcW w:w="828" w:type="dxa"/>
            <w:shd w:val="clear" w:color="auto" w:fill="auto"/>
            <w:noWrap/>
            <w:vAlign w:val="bottom"/>
            <w:hideMark/>
          </w:tcPr>
          <w:p w14:paraId="11B1F0DE"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4</w:t>
            </w:r>
          </w:p>
        </w:tc>
        <w:tc>
          <w:tcPr>
            <w:tcW w:w="1017" w:type="dxa"/>
            <w:shd w:val="clear" w:color="auto" w:fill="auto"/>
            <w:noWrap/>
            <w:vAlign w:val="bottom"/>
            <w:hideMark/>
          </w:tcPr>
          <w:p w14:paraId="7272347C"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896" w:type="dxa"/>
            <w:shd w:val="clear" w:color="auto" w:fill="auto"/>
            <w:noWrap/>
            <w:vAlign w:val="bottom"/>
            <w:hideMark/>
          </w:tcPr>
          <w:p w14:paraId="22546FF6"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1C57EE09"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98" w:type="dxa"/>
            <w:shd w:val="clear" w:color="auto" w:fill="auto"/>
            <w:noWrap/>
            <w:vAlign w:val="bottom"/>
            <w:hideMark/>
          </w:tcPr>
          <w:p w14:paraId="7453958D"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459D2A99"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008" w:type="dxa"/>
            <w:shd w:val="clear" w:color="auto" w:fill="auto"/>
            <w:noWrap/>
            <w:vAlign w:val="bottom"/>
            <w:hideMark/>
          </w:tcPr>
          <w:p w14:paraId="39780A79"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r>
      <w:tr w:rsidR="00CE6FBF" w:rsidRPr="009E2162" w14:paraId="6C870012" w14:textId="77777777" w:rsidTr="00CA1BE7">
        <w:trPr>
          <w:trHeight w:val="290"/>
        </w:trPr>
        <w:tc>
          <w:tcPr>
            <w:tcW w:w="3402" w:type="dxa"/>
            <w:shd w:val="clear" w:color="auto" w:fill="auto"/>
            <w:noWrap/>
            <w:vAlign w:val="bottom"/>
            <w:hideMark/>
          </w:tcPr>
          <w:p w14:paraId="3F767924" w14:textId="77777777" w:rsidR="00CE6FBF" w:rsidRPr="009E2162" w:rsidRDefault="00CE6FBF" w:rsidP="00CA1BE7">
            <w:pPr>
              <w:spacing w:after="0" w:line="240" w:lineRule="auto"/>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None of the above</w:t>
            </w:r>
          </w:p>
        </w:tc>
        <w:tc>
          <w:tcPr>
            <w:tcW w:w="828" w:type="dxa"/>
            <w:shd w:val="clear" w:color="auto" w:fill="auto"/>
            <w:noWrap/>
            <w:vAlign w:val="bottom"/>
            <w:hideMark/>
          </w:tcPr>
          <w:p w14:paraId="3F122D8C"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5</w:t>
            </w:r>
          </w:p>
        </w:tc>
        <w:tc>
          <w:tcPr>
            <w:tcW w:w="1017" w:type="dxa"/>
            <w:shd w:val="clear" w:color="auto" w:fill="auto"/>
            <w:noWrap/>
            <w:vAlign w:val="bottom"/>
            <w:hideMark/>
          </w:tcPr>
          <w:p w14:paraId="376A3B09"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896" w:type="dxa"/>
            <w:shd w:val="clear" w:color="auto" w:fill="auto"/>
            <w:noWrap/>
            <w:vAlign w:val="bottom"/>
            <w:hideMark/>
          </w:tcPr>
          <w:p w14:paraId="0167A6A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213" w:type="dxa"/>
            <w:shd w:val="clear" w:color="auto" w:fill="auto"/>
            <w:noWrap/>
            <w:vAlign w:val="bottom"/>
            <w:hideMark/>
          </w:tcPr>
          <w:p w14:paraId="007235F6"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098" w:type="dxa"/>
            <w:shd w:val="clear" w:color="auto" w:fill="auto"/>
            <w:noWrap/>
            <w:vAlign w:val="bottom"/>
            <w:hideMark/>
          </w:tcPr>
          <w:p w14:paraId="388CBC31"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0A1C6E05"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1</w:t>
            </w:r>
          </w:p>
        </w:tc>
        <w:tc>
          <w:tcPr>
            <w:tcW w:w="1008" w:type="dxa"/>
            <w:shd w:val="clear" w:color="auto" w:fill="auto"/>
            <w:noWrap/>
            <w:vAlign w:val="bottom"/>
            <w:hideMark/>
          </w:tcPr>
          <w:p w14:paraId="7FB5623F" w14:textId="77777777" w:rsidR="00CE6FBF" w:rsidRPr="009E2162" w:rsidRDefault="00CE6FBF" w:rsidP="00CA1BE7">
            <w:pPr>
              <w:spacing w:after="0" w:line="240" w:lineRule="auto"/>
              <w:jc w:val="right"/>
              <w:rPr>
                <w:rFonts w:eastAsia="Times New Roman" w:cs="Calibri"/>
                <w:color w:val="000000"/>
                <w:kern w:val="0"/>
                <w:sz w:val="22"/>
                <w:szCs w:val="22"/>
                <w:lang w:eastAsia="en-NL"/>
                <w14:ligatures w14:val="none"/>
              </w:rPr>
            </w:pPr>
            <w:r w:rsidRPr="009E2162">
              <w:rPr>
                <w:rFonts w:eastAsia="Times New Roman" w:cs="Calibri"/>
                <w:color w:val="000000"/>
                <w:kern w:val="0"/>
                <w:sz w:val="22"/>
                <w:szCs w:val="22"/>
                <w:lang w:eastAsia="en-NL"/>
                <w14:ligatures w14:val="none"/>
              </w:rPr>
              <w:t>2</w:t>
            </w:r>
          </w:p>
        </w:tc>
      </w:tr>
    </w:tbl>
    <w:p w14:paraId="121AB60B" w14:textId="77777777" w:rsidR="00CE6FBF" w:rsidRDefault="00CE6FBF" w:rsidP="00CE6FBF">
      <w:pPr>
        <w:spacing w:after="0" w:line="240" w:lineRule="auto"/>
        <w:rPr>
          <w:lang w:val="en-GB"/>
        </w:rPr>
      </w:pPr>
    </w:p>
    <w:p w14:paraId="25C66F15" w14:textId="77777777" w:rsidR="00CE6FBF" w:rsidRDefault="00CE6FBF" w:rsidP="00CE6FBF">
      <w:pPr>
        <w:spacing w:after="0" w:line="240" w:lineRule="auto"/>
        <w:rPr>
          <w:lang w:val="en-GB"/>
        </w:rPr>
      </w:pPr>
      <w:r>
        <w:rPr>
          <w:lang w:val="en-GB"/>
        </w:rPr>
        <w:t>An overall breakdown by region shows first of all that in almost every region there are examples of associations with some sort of capacity to work on intellectual freedom. The largest single group of associations are those with associations that look either specifically at IF or work on it as part of a broader brief. There is a broad range of ways in which IF issues can be addressed.</w:t>
      </w:r>
    </w:p>
    <w:p w14:paraId="48A03D1D" w14:textId="77777777" w:rsidR="00CE6FBF" w:rsidRDefault="00CE6FBF" w:rsidP="00CE6FBF">
      <w:pPr>
        <w:spacing w:after="0" w:line="240" w:lineRule="auto"/>
        <w:rPr>
          <w:lang w:val="en-GB"/>
        </w:rPr>
      </w:pPr>
    </w:p>
    <w:p w14:paraId="46555C20" w14:textId="77777777" w:rsidR="00CE6FBF" w:rsidRPr="00AE3DB7" w:rsidRDefault="00CE6FBF" w:rsidP="00CE6FBF">
      <w:pPr>
        <w:spacing w:after="0" w:line="240" w:lineRule="auto"/>
        <w:rPr>
          <w:b/>
          <w:bCs/>
          <w:lang w:val="en-GB"/>
        </w:rPr>
      </w:pPr>
      <w:r w:rsidRPr="00AE3DB7">
        <w:rPr>
          <w:b/>
          <w:bCs/>
          <w:lang w:val="en-GB"/>
        </w:rPr>
        <w:t>TABLE 2: Association respondents by number of professional staff, and type/level of engagement in IF issues</w:t>
      </w:r>
    </w:p>
    <w:p w14:paraId="53BC0241" w14:textId="77777777" w:rsidR="00CE6FBF" w:rsidRDefault="00CE6FBF" w:rsidP="00CE6FBF">
      <w:pPr>
        <w:spacing w:after="0" w:line="240" w:lineRule="auto"/>
        <w:rPr>
          <w:lang w:val="en-GB"/>
        </w:rPr>
      </w:pPr>
    </w:p>
    <w:tbl>
      <w:tblPr>
        <w:tblW w:w="10214" w:type="dxa"/>
        <w:tblInd w:w="-433" w:type="dxa"/>
        <w:tblBorders>
          <w:insideH w:val="single" w:sz="4" w:space="0" w:color="auto"/>
          <w:insideV w:val="single" w:sz="4" w:space="0" w:color="auto"/>
        </w:tblBorders>
        <w:tblLook w:val="04A0" w:firstRow="1" w:lastRow="0" w:firstColumn="1" w:lastColumn="0" w:noHBand="0" w:noVBand="1"/>
      </w:tblPr>
      <w:tblGrid>
        <w:gridCol w:w="5820"/>
        <w:gridCol w:w="1276"/>
        <w:gridCol w:w="1134"/>
        <w:gridCol w:w="992"/>
        <w:gridCol w:w="992"/>
      </w:tblGrid>
      <w:tr w:rsidR="00CE6FBF" w:rsidRPr="00AE3DB7" w14:paraId="7B58ADFD" w14:textId="77777777" w:rsidTr="00CA1BE7">
        <w:trPr>
          <w:trHeight w:val="290"/>
        </w:trPr>
        <w:tc>
          <w:tcPr>
            <w:tcW w:w="5820" w:type="dxa"/>
            <w:shd w:val="clear" w:color="auto" w:fill="auto"/>
            <w:noWrap/>
            <w:vAlign w:val="bottom"/>
            <w:hideMark/>
          </w:tcPr>
          <w:p w14:paraId="6EAF4E27" w14:textId="77777777" w:rsidR="00CE6FBF" w:rsidRPr="00AE3DB7" w:rsidRDefault="00CE6FBF" w:rsidP="00CA1BE7">
            <w:pPr>
              <w:spacing w:after="0" w:line="240" w:lineRule="auto"/>
              <w:rPr>
                <w:rFonts w:eastAsia="Times New Roman" w:cs="Times New Roman"/>
                <w:kern w:val="0"/>
                <w:lang w:eastAsia="en-NL"/>
                <w14:ligatures w14:val="none"/>
              </w:rPr>
            </w:pPr>
          </w:p>
        </w:tc>
        <w:tc>
          <w:tcPr>
            <w:tcW w:w="1276" w:type="dxa"/>
            <w:shd w:val="clear" w:color="auto" w:fill="auto"/>
            <w:noWrap/>
            <w:vAlign w:val="bottom"/>
            <w:hideMark/>
          </w:tcPr>
          <w:p w14:paraId="56562680"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No permanent staff</w:t>
            </w:r>
          </w:p>
        </w:tc>
        <w:tc>
          <w:tcPr>
            <w:tcW w:w="1134" w:type="dxa"/>
            <w:shd w:val="clear" w:color="auto" w:fill="auto"/>
            <w:noWrap/>
            <w:vAlign w:val="bottom"/>
            <w:hideMark/>
          </w:tcPr>
          <w:p w14:paraId="420FF1EA"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1-4 staff</w:t>
            </w:r>
          </w:p>
        </w:tc>
        <w:tc>
          <w:tcPr>
            <w:tcW w:w="992" w:type="dxa"/>
            <w:shd w:val="clear" w:color="auto" w:fill="auto"/>
            <w:noWrap/>
            <w:vAlign w:val="bottom"/>
            <w:hideMark/>
          </w:tcPr>
          <w:p w14:paraId="78C069AF"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5-10 staff</w:t>
            </w:r>
          </w:p>
        </w:tc>
        <w:tc>
          <w:tcPr>
            <w:tcW w:w="992" w:type="dxa"/>
            <w:shd w:val="clear" w:color="auto" w:fill="auto"/>
            <w:noWrap/>
            <w:vAlign w:val="bottom"/>
            <w:hideMark/>
          </w:tcPr>
          <w:p w14:paraId="08A349F3"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10-24 staff</w:t>
            </w:r>
          </w:p>
        </w:tc>
      </w:tr>
      <w:tr w:rsidR="00CE6FBF" w:rsidRPr="00AE3DB7" w14:paraId="10B2280C" w14:textId="77777777" w:rsidTr="00CA1BE7">
        <w:trPr>
          <w:trHeight w:val="290"/>
        </w:trPr>
        <w:tc>
          <w:tcPr>
            <w:tcW w:w="5820" w:type="dxa"/>
            <w:shd w:val="clear" w:color="auto" w:fill="auto"/>
            <w:noWrap/>
            <w:vAlign w:val="bottom"/>
            <w:hideMark/>
          </w:tcPr>
          <w:p w14:paraId="1417C464"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committee that focuses on intellectual freedom</w:t>
            </w:r>
          </w:p>
        </w:tc>
        <w:tc>
          <w:tcPr>
            <w:tcW w:w="1276" w:type="dxa"/>
            <w:shd w:val="clear" w:color="auto" w:fill="auto"/>
            <w:noWrap/>
            <w:vAlign w:val="bottom"/>
            <w:hideMark/>
          </w:tcPr>
          <w:p w14:paraId="6ED5DF02"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1134" w:type="dxa"/>
            <w:shd w:val="clear" w:color="auto" w:fill="auto"/>
            <w:noWrap/>
            <w:vAlign w:val="bottom"/>
            <w:hideMark/>
          </w:tcPr>
          <w:p w14:paraId="1DD92FC9"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2</w:t>
            </w:r>
          </w:p>
        </w:tc>
        <w:tc>
          <w:tcPr>
            <w:tcW w:w="992" w:type="dxa"/>
            <w:shd w:val="clear" w:color="auto" w:fill="auto"/>
            <w:noWrap/>
            <w:vAlign w:val="bottom"/>
            <w:hideMark/>
          </w:tcPr>
          <w:p w14:paraId="300B06C4"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992" w:type="dxa"/>
            <w:shd w:val="clear" w:color="auto" w:fill="auto"/>
            <w:noWrap/>
            <w:vAlign w:val="bottom"/>
            <w:hideMark/>
          </w:tcPr>
          <w:p w14:paraId="320F5164"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r>
      <w:tr w:rsidR="00CE6FBF" w:rsidRPr="00AE3DB7" w14:paraId="41CDCF88" w14:textId="77777777" w:rsidTr="00CA1BE7">
        <w:trPr>
          <w:trHeight w:val="290"/>
        </w:trPr>
        <w:tc>
          <w:tcPr>
            <w:tcW w:w="5820" w:type="dxa"/>
            <w:shd w:val="clear" w:color="auto" w:fill="auto"/>
            <w:noWrap/>
            <w:vAlign w:val="bottom"/>
            <w:hideMark/>
          </w:tcPr>
          <w:p w14:paraId="1DB7091C"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committee that works on intellectual freedom amongst other issues</w:t>
            </w:r>
          </w:p>
        </w:tc>
        <w:tc>
          <w:tcPr>
            <w:tcW w:w="1276" w:type="dxa"/>
            <w:shd w:val="clear" w:color="auto" w:fill="auto"/>
            <w:noWrap/>
            <w:vAlign w:val="bottom"/>
            <w:hideMark/>
          </w:tcPr>
          <w:p w14:paraId="11E54C38"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1134" w:type="dxa"/>
            <w:shd w:val="clear" w:color="auto" w:fill="auto"/>
            <w:noWrap/>
            <w:vAlign w:val="bottom"/>
            <w:hideMark/>
          </w:tcPr>
          <w:p w14:paraId="24A9BA0A"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3</w:t>
            </w:r>
          </w:p>
        </w:tc>
        <w:tc>
          <w:tcPr>
            <w:tcW w:w="992" w:type="dxa"/>
            <w:shd w:val="clear" w:color="auto" w:fill="auto"/>
            <w:noWrap/>
            <w:vAlign w:val="bottom"/>
            <w:hideMark/>
          </w:tcPr>
          <w:p w14:paraId="1E52E63B"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2</w:t>
            </w:r>
          </w:p>
        </w:tc>
        <w:tc>
          <w:tcPr>
            <w:tcW w:w="992" w:type="dxa"/>
            <w:shd w:val="clear" w:color="auto" w:fill="auto"/>
            <w:noWrap/>
            <w:vAlign w:val="bottom"/>
            <w:hideMark/>
          </w:tcPr>
          <w:p w14:paraId="6D571BAE"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r>
      <w:tr w:rsidR="00CE6FBF" w:rsidRPr="00AE3DB7" w14:paraId="0835CA7A" w14:textId="77777777" w:rsidTr="00CA1BE7">
        <w:trPr>
          <w:trHeight w:val="290"/>
        </w:trPr>
        <w:tc>
          <w:tcPr>
            <w:tcW w:w="5820" w:type="dxa"/>
            <w:shd w:val="clear" w:color="auto" w:fill="auto"/>
            <w:noWrap/>
            <w:vAlign w:val="bottom"/>
            <w:hideMark/>
          </w:tcPr>
          <w:p w14:paraId="0F9F6ED9"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staff member dedicated to intellectual freedom issues</w:t>
            </w:r>
          </w:p>
        </w:tc>
        <w:tc>
          <w:tcPr>
            <w:tcW w:w="1276" w:type="dxa"/>
            <w:shd w:val="clear" w:color="auto" w:fill="auto"/>
            <w:noWrap/>
            <w:vAlign w:val="bottom"/>
            <w:hideMark/>
          </w:tcPr>
          <w:p w14:paraId="726C3785"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1134" w:type="dxa"/>
            <w:shd w:val="clear" w:color="auto" w:fill="auto"/>
            <w:noWrap/>
            <w:vAlign w:val="bottom"/>
            <w:hideMark/>
          </w:tcPr>
          <w:p w14:paraId="3C9AEE77"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992" w:type="dxa"/>
            <w:shd w:val="clear" w:color="auto" w:fill="auto"/>
            <w:noWrap/>
            <w:vAlign w:val="bottom"/>
            <w:hideMark/>
          </w:tcPr>
          <w:p w14:paraId="1EBB1C88"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992" w:type="dxa"/>
            <w:shd w:val="clear" w:color="auto" w:fill="auto"/>
            <w:noWrap/>
            <w:vAlign w:val="bottom"/>
            <w:hideMark/>
          </w:tcPr>
          <w:p w14:paraId="0B4243F5"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r>
      <w:tr w:rsidR="00CE6FBF" w:rsidRPr="00AE3DB7" w14:paraId="60E7EFCA" w14:textId="77777777" w:rsidTr="00CA1BE7">
        <w:trPr>
          <w:trHeight w:val="290"/>
        </w:trPr>
        <w:tc>
          <w:tcPr>
            <w:tcW w:w="5820" w:type="dxa"/>
            <w:shd w:val="clear" w:color="auto" w:fill="auto"/>
            <w:noWrap/>
            <w:vAlign w:val="bottom"/>
            <w:hideMark/>
          </w:tcPr>
          <w:p w14:paraId="12A54DD7"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staff member who works on intellectual freedom issues amongst other issues</w:t>
            </w:r>
          </w:p>
        </w:tc>
        <w:tc>
          <w:tcPr>
            <w:tcW w:w="1276" w:type="dxa"/>
            <w:shd w:val="clear" w:color="auto" w:fill="auto"/>
            <w:noWrap/>
            <w:vAlign w:val="bottom"/>
            <w:hideMark/>
          </w:tcPr>
          <w:p w14:paraId="6AA7E853"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1134" w:type="dxa"/>
            <w:shd w:val="clear" w:color="auto" w:fill="auto"/>
            <w:noWrap/>
            <w:vAlign w:val="bottom"/>
            <w:hideMark/>
          </w:tcPr>
          <w:p w14:paraId="4688B356"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992" w:type="dxa"/>
            <w:shd w:val="clear" w:color="auto" w:fill="auto"/>
            <w:noWrap/>
            <w:vAlign w:val="bottom"/>
            <w:hideMark/>
          </w:tcPr>
          <w:p w14:paraId="0554B566"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2</w:t>
            </w:r>
          </w:p>
        </w:tc>
        <w:tc>
          <w:tcPr>
            <w:tcW w:w="992" w:type="dxa"/>
            <w:shd w:val="clear" w:color="auto" w:fill="auto"/>
            <w:noWrap/>
            <w:vAlign w:val="bottom"/>
            <w:hideMark/>
          </w:tcPr>
          <w:p w14:paraId="1DBFC4A7"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2</w:t>
            </w:r>
          </w:p>
        </w:tc>
      </w:tr>
      <w:tr w:rsidR="00CE6FBF" w:rsidRPr="00AE3DB7" w14:paraId="5CF8DD41" w14:textId="77777777" w:rsidTr="00CA1BE7">
        <w:trPr>
          <w:trHeight w:val="290"/>
        </w:trPr>
        <w:tc>
          <w:tcPr>
            <w:tcW w:w="5820" w:type="dxa"/>
            <w:shd w:val="clear" w:color="auto" w:fill="auto"/>
            <w:noWrap/>
            <w:vAlign w:val="bottom"/>
            <w:hideMark/>
          </w:tcPr>
          <w:p w14:paraId="3CE71045"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volunteer individual or group dedicated to intellectual freedom issues</w:t>
            </w:r>
          </w:p>
        </w:tc>
        <w:tc>
          <w:tcPr>
            <w:tcW w:w="1276" w:type="dxa"/>
            <w:shd w:val="clear" w:color="auto" w:fill="auto"/>
            <w:noWrap/>
            <w:vAlign w:val="bottom"/>
            <w:hideMark/>
          </w:tcPr>
          <w:p w14:paraId="0767F286"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1134" w:type="dxa"/>
            <w:shd w:val="clear" w:color="auto" w:fill="auto"/>
            <w:noWrap/>
            <w:vAlign w:val="bottom"/>
            <w:hideMark/>
          </w:tcPr>
          <w:p w14:paraId="39CFAEC9"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992" w:type="dxa"/>
            <w:shd w:val="clear" w:color="auto" w:fill="auto"/>
            <w:noWrap/>
            <w:vAlign w:val="bottom"/>
            <w:hideMark/>
          </w:tcPr>
          <w:p w14:paraId="6F712005"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992" w:type="dxa"/>
            <w:shd w:val="clear" w:color="auto" w:fill="auto"/>
            <w:noWrap/>
            <w:vAlign w:val="bottom"/>
            <w:hideMark/>
          </w:tcPr>
          <w:p w14:paraId="61E65933"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r>
      <w:tr w:rsidR="00CE6FBF" w:rsidRPr="00AE3DB7" w14:paraId="1A6520F7" w14:textId="77777777" w:rsidTr="00CA1BE7">
        <w:trPr>
          <w:trHeight w:val="290"/>
        </w:trPr>
        <w:tc>
          <w:tcPr>
            <w:tcW w:w="5820" w:type="dxa"/>
            <w:shd w:val="clear" w:color="auto" w:fill="auto"/>
            <w:noWrap/>
            <w:vAlign w:val="bottom"/>
            <w:hideMark/>
          </w:tcPr>
          <w:p w14:paraId="524CFDC0"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We have a volunteer individual or group which works on intellectual freedom issues amongst other issues</w:t>
            </w:r>
          </w:p>
        </w:tc>
        <w:tc>
          <w:tcPr>
            <w:tcW w:w="1276" w:type="dxa"/>
            <w:shd w:val="clear" w:color="auto" w:fill="auto"/>
            <w:noWrap/>
            <w:vAlign w:val="bottom"/>
            <w:hideMark/>
          </w:tcPr>
          <w:p w14:paraId="6EAF813E"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1134" w:type="dxa"/>
            <w:shd w:val="clear" w:color="auto" w:fill="auto"/>
            <w:noWrap/>
            <w:vAlign w:val="bottom"/>
            <w:hideMark/>
          </w:tcPr>
          <w:p w14:paraId="5DFE2733"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992" w:type="dxa"/>
            <w:shd w:val="clear" w:color="auto" w:fill="auto"/>
            <w:noWrap/>
            <w:vAlign w:val="bottom"/>
            <w:hideMark/>
          </w:tcPr>
          <w:p w14:paraId="7A32BD25"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992" w:type="dxa"/>
            <w:shd w:val="clear" w:color="auto" w:fill="auto"/>
            <w:noWrap/>
            <w:vAlign w:val="bottom"/>
            <w:hideMark/>
          </w:tcPr>
          <w:p w14:paraId="078F2AAF"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2</w:t>
            </w:r>
          </w:p>
        </w:tc>
      </w:tr>
      <w:tr w:rsidR="00CE6FBF" w:rsidRPr="00AE3DB7" w14:paraId="6073137A" w14:textId="77777777" w:rsidTr="00CA1BE7">
        <w:trPr>
          <w:trHeight w:val="290"/>
        </w:trPr>
        <w:tc>
          <w:tcPr>
            <w:tcW w:w="5820" w:type="dxa"/>
            <w:shd w:val="clear" w:color="auto" w:fill="auto"/>
            <w:noWrap/>
            <w:vAlign w:val="bottom"/>
            <w:hideMark/>
          </w:tcPr>
          <w:p w14:paraId="34AE6FB5" w14:textId="77777777" w:rsidR="00CE6FBF" w:rsidRPr="00AE3DB7" w:rsidRDefault="00CE6FBF" w:rsidP="00CA1BE7">
            <w:pPr>
              <w:spacing w:after="0" w:line="240" w:lineRule="auto"/>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None of the above</w:t>
            </w:r>
          </w:p>
        </w:tc>
        <w:tc>
          <w:tcPr>
            <w:tcW w:w="1276" w:type="dxa"/>
            <w:shd w:val="clear" w:color="auto" w:fill="auto"/>
            <w:noWrap/>
            <w:vAlign w:val="bottom"/>
            <w:hideMark/>
          </w:tcPr>
          <w:p w14:paraId="230053A3"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4</w:t>
            </w:r>
          </w:p>
        </w:tc>
        <w:tc>
          <w:tcPr>
            <w:tcW w:w="1134" w:type="dxa"/>
            <w:shd w:val="clear" w:color="auto" w:fill="auto"/>
            <w:noWrap/>
            <w:vAlign w:val="bottom"/>
            <w:hideMark/>
          </w:tcPr>
          <w:p w14:paraId="5E9568BB"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c>
          <w:tcPr>
            <w:tcW w:w="992" w:type="dxa"/>
            <w:shd w:val="clear" w:color="auto" w:fill="auto"/>
            <w:noWrap/>
            <w:vAlign w:val="bottom"/>
            <w:hideMark/>
          </w:tcPr>
          <w:p w14:paraId="24DFC9F1"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1</w:t>
            </w:r>
          </w:p>
        </w:tc>
        <w:tc>
          <w:tcPr>
            <w:tcW w:w="992" w:type="dxa"/>
            <w:shd w:val="clear" w:color="auto" w:fill="auto"/>
            <w:noWrap/>
            <w:vAlign w:val="bottom"/>
            <w:hideMark/>
          </w:tcPr>
          <w:p w14:paraId="3852EDA1" w14:textId="77777777" w:rsidR="00CE6FBF" w:rsidRPr="00AE3DB7" w:rsidRDefault="00CE6FBF" w:rsidP="00CA1BE7">
            <w:pPr>
              <w:spacing w:after="0" w:line="240" w:lineRule="auto"/>
              <w:jc w:val="right"/>
              <w:rPr>
                <w:rFonts w:eastAsia="Times New Roman" w:cs="Calibri"/>
                <w:color w:val="000000"/>
                <w:kern w:val="0"/>
                <w:sz w:val="22"/>
                <w:szCs w:val="22"/>
                <w:lang w:eastAsia="en-NL"/>
                <w14:ligatures w14:val="none"/>
              </w:rPr>
            </w:pPr>
            <w:r w:rsidRPr="00AE3DB7">
              <w:rPr>
                <w:rFonts w:eastAsia="Times New Roman" w:cs="Calibri"/>
                <w:color w:val="000000"/>
                <w:kern w:val="0"/>
                <w:sz w:val="22"/>
                <w:szCs w:val="22"/>
                <w:lang w:eastAsia="en-NL"/>
                <w14:ligatures w14:val="none"/>
              </w:rPr>
              <w:t>0</w:t>
            </w:r>
          </w:p>
        </w:tc>
      </w:tr>
    </w:tbl>
    <w:p w14:paraId="39BF0EEE" w14:textId="6A7A58DD" w:rsidR="00CE6FBF" w:rsidRDefault="00CE6FBF" w:rsidP="00CE6FBF">
      <w:pPr>
        <w:spacing w:after="0" w:line="240" w:lineRule="auto"/>
        <w:rPr>
          <w:lang w:val="en-GB"/>
        </w:rPr>
      </w:pPr>
      <w:r>
        <w:rPr>
          <w:lang w:val="en-GB"/>
        </w:rPr>
        <w:lastRenderedPageBreak/>
        <w:t xml:space="preserve">Table 2 highlights that associations of all different sizes can have capacity to work around IF issues, although it is more common among those associations that have permanent staff. Larger associations are more likely to have someone working on IF as a staff member (logically), while smaller ones are active in drawing on volunteer resources.  </w:t>
      </w:r>
    </w:p>
    <w:p w14:paraId="2CCF912A" w14:textId="77777777" w:rsidR="00CE6FBF" w:rsidRDefault="00CE6FBF" w:rsidP="005D68CB">
      <w:pPr>
        <w:spacing w:after="0" w:line="240" w:lineRule="auto"/>
        <w:rPr>
          <w:b/>
          <w:bCs/>
          <w:sz w:val="28"/>
          <w:szCs w:val="28"/>
          <w:lang w:val="en-GB"/>
        </w:rPr>
      </w:pPr>
    </w:p>
    <w:p w14:paraId="641E7F89" w14:textId="77777777" w:rsidR="00CE6FBF" w:rsidRDefault="00CE6FBF" w:rsidP="005D68CB">
      <w:pPr>
        <w:spacing w:after="0" w:line="240" w:lineRule="auto"/>
        <w:rPr>
          <w:b/>
          <w:bCs/>
          <w:sz w:val="28"/>
          <w:szCs w:val="28"/>
          <w:lang w:val="en-GB"/>
        </w:rPr>
      </w:pPr>
    </w:p>
    <w:p w14:paraId="0E39BF02" w14:textId="19C65F15" w:rsidR="00255728" w:rsidRPr="005807A7" w:rsidRDefault="002F0677" w:rsidP="005D68CB">
      <w:pPr>
        <w:spacing w:after="0" w:line="240" w:lineRule="auto"/>
        <w:rPr>
          <w:rFonts w:ascii="Univers Condensed" w:hAnsi="Univers Condensed"/>
          <w:b/>
          <w:bCs/>
          <w:sz w:val="32"/>
          <w:szCs w:val="32"/>
          <w:lang w:val="en-GB"/>
        </w:rPr>
      </w:pPr>
      <w:r w:rsidRPr="005807A7">
        <w:rPr>
          <w:rFonts w:ascii="Univers Condensed" w:hAnsi="Univers Condensed"/>
          <w:b/>
          <w:bCs/>
          <w:sz w:val="32"/>
          <w:szCs w:val="32"/>
          <w:lang w:val="en-GB"/>
        </w:rPr>
        <w:t>2</w:t>
      </w:r>
      <w:r w:rsidR="005807A7" w:rsidRPr="005807A7">
        <w:rPr>
          <w:rFonts w:ascii="Univers Condensed" w:hAnsi="Univers Condensed"/>
          <w:b/>
          <w:bCs/>
          <w:sz w:val="32"/>
          <w:szCs w:val="32"/>
          <w:lang w:val="en-GB"/>
        </w:rPr>
        <w:t>.</w:t>
      </w:r>
      <w:r w:rsidRPr="005807A7">
        <w:rPr>
          <w:rFonts w:ascii="Univers Condensed" w:hAnsi="Univers Condensed"/>
          <w:b/>
          <w:bCs/>
          <w:sz w:val="32"/>
          <w:szCs w:val="32"/>
          <w:lang w:val="en-GB"/>
        </w:rPr>
        <w:t xml:space="preserve"> </w:t>
      </w:r>
      <w:r w:rsidR="005807A7" w:rsidRPr="005807A7">
        <w:rPr>
          <w:rFonts w:ascii="Univers Condensed" w:hAnsi="Univers Condensed"/>
          <w:b/>
          <w:bCs/>
          <w:sz w:val="32"/>
          <w:szCs w:val="32"/>
          <w:lang w:val="en-GB"/>
        </w:rPr>
        <w:t>Engagement by activity type</w:t>
      </w:r>
    </w:p>
    <w:p w14:paraId="2640A3F0" w14:textId="77777777" w:rsidR="00255728" w:rsidRDefault="00255728" w:rsidP="005D68CB">
      <w:pPr>
        <w:spacing w:after="0" w:line="240" w:lineRule="auto"/>
        <w:rPr>
          <w:lang w:val="en-GB"/>
        </w:rPr>
      </w:pPr>
    </w:p>
    <w:p w14:paraId="5BD8EA28" w14:textId="330C5576" w:rsidR="00255728" w:rsidRDefault="00255728" w:rsidP="005D68CB">
      <w:pPr>
        <w:spacing w:after="0" w:line="240" w:lineRule="auto"/>
        <w:rPr>
          <w:lang w:val="en-GB"/>
        </w:rPr>
      </w:pPr>
      <w:r>
        <w:rPr>
          <w:lang w:val="en-GB"/>
        </w:rPr>
        <w:t xml:space="preserve">Table </w:t>
      </w:r>
      <w:r w:rsidR="00611557">
        <w:rPr>
          <w:lang w:val="en-GB"/>
        </w:rPr>
        <w:t>3</w:t>
      </w:r>
      <w:r>
        <w:rPr>
          <w:lang w:val="en-GB"/>
        </w:rPr>
        <w:t xml:space="preserve"> shares results from the survey concerning the number of respondents saying that they carried out different types of activity, namely:</w:t>
      </w:r>
    </w:p>
    <w:p w14:paraId="53C51047" w14:textId="77777777" w:rsidR="00255728" w:rsidRDefault="00255728" w:rsidP="005D68CB">
      <w:pPr>
        <w:spacing w:after="0" w:line="240" w:lineRule="auto"/>
        <w:rPr>
          <w:lang w:val="en-GB"/>
        </w:rPr>
      </w:pPr>
    </w:p>
    <w:p w14:paraId="2085FFE1" w14:textId="5CC714F3" w:rsidR="00255728" w:rsidRDefault="00255728" w:rsidP="00255728">
      <w:pPr>
        <w:pStyle w:val="ListParagraph"/>
        <w:numPr>
          <w:ilvl w:val="0"/>
          <w:numId w:val="3"/>
        </w:numPr>
        <w:spacing w:after="0" w:line="240" w:lineRule="auto"/>
        <w:rPr>
          <w:lang w:val="en-GB"/>
        </w:rPr>
      </w:pPr>
      <w:r>
        <w:rPr>
          <w:lang w:val="en-GB"/>
        </w:rPr>
        <w:t>Monitoring of the state of intellectual freedom issues</w:t>
      </w:r>
    </w:p>
    <w:p w14:paraId="0CC81A0E" w14:textId="7A979415" w:rsidR="00255728" w:rsidRDefault="00255728" w:rsidP="00255728">
      <w:pPr>
        <w:pStyle w:val="ListParagraph"/>
        <w:numPr>
          <w:ilvl w:val="0"/>
          <w:numId w:val="3"/>
        </w:numPr>
        <w:spacing w:after="0" w:line="240" w:lineRule="auto"/>
        <w:rPr>
          <w:lang w:val="en-GB"/>
        </w:rPr>
      </w:pPr>
      <w:r>
        <w:rPr>
          <w:lang w:val="en-GB"/>
        </w:rPr>
        <w:t>Helping librarians deal with challenges and other problems linked to IF</w:t>
      </w:r>
    </w:p>
    <w:p w14:paraId="68769D3A" w14:textId="64209791" w:rsidR="00255728" w:rsidRDefault="00255728" w:rsidP="00255728">
      <w:pPr>
        <w:pStyle w:val="ListParagraph"/>
        <w:numPr>
          <w:ilvl w:val="0"/>
          <w:numId w:val="3"/>
        </w:numPr>
        <w:spacing w:after="0" w:line="240" w:lineRule="auto"/>
        <w:rPr>
          <w:lang w:val="en-GB"/>
        </w:rPr>
      </w:pPr>
      <w:r>
        <w:rPr>
          <w:lang w:val="en-GB"/>
        </w:rPr>
        <w:t>Providing and giving access to materials that build preparedness</w:t>
      </w:r>
    </w:p>
    <w:p w14:paraId="740C6F52" w14:textId="018EEA1B" w:rsidR="00255728" w:rsidRPr="00255728" w:rsidRDefault="00255728" w:rsidP="00255728">
      <w:pPr>
        <w:pStyle w:val="ListParagraph"/>
        <w:numPr>
          <w:ilvl w:val="0"/>
          <w:numId w:val="3"/>
        </w:numPr>
        <w:spacing w:after="0" w:line="240" w:lineRule="auto"/>
        <w:rPr>
          <w:lang w:val="en-GB"/>
        </w:rPr>
      </w:pPr>
      <w:r>
        <w:rPr>
          <w:lang w:val="en-GB"/>
        </w:rPr>
        <w:t>Advocacy on IF issues</w:t>
      </w:r>
    </w:p>
    <w:p w14:paraId="214F466B" w14:textId="77777777" w:rsidR="00255728" w:rsidRDefault="00255728" w:rsidP="005D68CB">
      <w:pPr>
        <w:spacing w:after="0" w:line="240" w:lineRule="auto"/>
        <w:rPr>
          <w:lang w:val="en-GB"/>
        </w:rPr>
      </w:pPr>
    </w:p>
    <w:p w14:paraId="5988FB28" w14:textId="14B19B07" w:rsidR="00255728" w:rsidRDefault="00255728" w:rsidP="005D68CB">
      <w:pPr>
        <w:spacing w:after="0" w:line="240" w:lineRule="auto"/>
        <w:rPr>
          <w:b/>
          <w:bCs/>
          <w:lang w:val="en-GB"/>
        </w:rPr>
      </w:pPr>
      <w:r w:rsidRPr="00255728">
        <w:rPr>
          <w:b/>
          <w:bCs/>
          <w:lang w:val="en-GB"/>
        </w:rPr>
        <w:t xml:space="preserve">TABLE </w:t>
      </w:r>
      <w:r w:rsidR="00611557">
        <w:rPr>
          <w:b/>
          <w:bCs/>
          <w:lang w:val="en-GB"/>
        </w:rPr>
        <w:t>3</w:t>
      </w:r>
      <w:r w:rsidRPr="00255728">
        <w:rPr>
          <w:b/>
          <w:bCs/>
          <w:lang w:val="en-GB"/>
        </w:rPr>
        <w:t>: Respondents engaged in different IF activities</w:t>
      </w:r>
    </w:p>
    <w:p w14:paraId="16574DBC" w14:textId="77777777" w:rsidR="0067770C" w:rsidRPr="00255728" w:rsidRDefault="0067770C" w:rsidP="005D68CB">
      <w:pPr>
        <w:spacing w:after="0" w:line="240" w:lineRule="auto"/>
        <w:rPr>
          <w:b/>
          <w:bCs/>
          <w:lang w:val="en-GB"/>
        </w:rPr>
      </w:pPr>
    </w:p>
    <w:tbl>
      <w:tblPr>
        <w:tblW w:w="8194" w:type="dxa"/>
        <w:tblBorders>
          <w:insideH w:val="single" w:sz="4" w:space="0" w:color="auto"/>
          <w:insideV w:val="single" w:sz="4" w:space="0" w:color="auto"/>
        </w:tblBorders>
        <w:tblLook w:val="04A0" w:firstRow="1" w:lastRow="0" w:firstColumn="1" w:lastColumn="0" w:noHBand="0" w:noVBand="1"/>
      </w:tblPr>
      <w:tblGrid>
        <w:gridCol w:w="1474"/>
        <w:gridCol w:w="960"/>
        <w:gridCol w:w="1017"/>
        <w:gridCol w:w="960"/>
        <w:gridCol w:w="1213"/>
        <w:gridCol w:w="960"/>
        <w:gridCol w:w="1008"/>
        <w:gridCol w:w="1008"/>
      </w:tblGrid>
      <w:tr w:rsidR="00255728" w:rsidRPr="00255728" w14:paraId="622DA7D2" w14:textId="77777777" w:rsidTr="00255728">
        <w:trPr>
          <w:trHeight w:val="290"/>
        </w:trPr>
        <w:tc>
          <w:tcPr>
            <w:tcW w:w="1474" w:type="dxa"/>
            <w:shd w:val="clear" w:color="auto" w:fill="auto"/>
            <w:noWrap/>
            <w:vAlign w:val="bottom"/>
            <w:hideMark/>
          </w:tcPr>
          <w:p w14:paraId="77BDDEF8" w14:textId="77777777" w:rsidR="00255728" w:rsidRPr="00255728" w:rsidRDefault="00255728" w:rsidP="00255728">
            <w:pPr>
              <w:spacing w:after="0" w:line="240" w:lineRule="auto"/>
              <w:rPr>
                <w:rFonts w:eastAsia="Times New Roman" w:cs="Times New Roman"/>
                <w:kern w:val="0"/>
                <w:lang w:eastAsia="en-NL"/>
                <w14:ligatures w14:val="none"/>
              </w:rPr>
            </w:pPr>
          </w:p>
        </w:tc>
        <w:tc>
          <w:tcPr>
            <w:tcW w:w="960" w:type="dxa"/>
            <w:shd w:val="clear" w:color="auto" w:fill="auto"/>
            <w:noWrap/>
            <w:vAlign w:val="bottom"/>
            <w:hideMark/>
          </w:tcPr>
          <w:p w14:paraId="4A1FBD31"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TOTAL</w:t>
            </w:r>
          </w:p>
        </w:tc>
        <w:tc>
          <w:tcPr>
            <w:tcW w:w="960" w:type="dxa"/>
            <w:shd w:val="clear" w:color="auto" w:fill="auto"/>
            <w:noWrap/>
            <w:vAlign w:val="bottom"/>
            <w:hideMark/>
          </w:tcPr>
          <w:p w14:paraId="3EA9DD56"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Asia-Oceania</w:t>
            </w:r>
          </w:p>
        </w:tc>
        <w:tc>
          <w:tcPr>
            <w:tcW w:w="960" w:type="dxa"/>
            <w:shd w:val="clear" w:color="auto" w:fill="auto"/>
            <w:noWrap/>
            <w:vAlign w:val="bottom"/>
            <w:hideMark/>
          </w:tcPr>
          <w:p w14:paraId="159D1299"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Europe</w:t>
            </w:r>
          </w:p>
        </w:tc>
        <w:tc>
          <w:tcPr>
            <w:tcW w:w="960" w:type="dxa"/>
            <w:shd w:val="clear" w:color="auto" w:fill="auto"/>
            <w:noWrap/>
            <w:vAlign w:val="bottom"/>
            <w:hideMark/>
          </w:tcPr>
          <w:p w14:paraId="45DF2FB4"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Latin America and the Caribbean</w:t>
            </w:r>
          </w:p>
        </w:tc>
        <w:tc>
          <w:tcPr>
            <w:tcW w:w="960" w:type="dxa"/>
            <w:shd w:val="clear" w:color="auto" w:fill="auto"/>
            <w:noWrap/>
            <w:vAlign w:val="bottom"/>
            <w:hideMark/>
          </w:tcPr>
          <w:p w14:paraId="1E35E81B"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Middle East and North Africa</w:t>
            </w:r>
          </w:p>
        </w:tc>
        <w:tc>
          <w:tcPr>
            <w:tcW w:w="960" w:type="dxa"/>
            <w:shd w:val="clear" w:color="auto" w:fill="auto"/>
            <w:noWrap/>
            <w:vAlign w:val="bottom"/>
            <w:hideMark/>
          </w:tcPr>
          <w:p w14:paraId="151613E0"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North America</w:t>
            </w:r>
          </w:p>
        </w:tc>
        <w:tc>
          <w:tcPr>
            <w:tcW w:w="960" w:type="dxa"/>
            <w:shd w:val="clear" w:color="auto" w:fill="auto"/>
            <w:noWrap/>
            <w:vAlign w:val="bottom"/>
            <w:hideMark/>
          </w:tcPr>
          <w:p w14:paraId="0B053778"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Sub-Saharan Africa</w:t>
            </w:r>
          </w:p>
        </w:tc>
      </w:tr>
      <w:tr w:rsidR="00255728" w:rsidRPr="00255728" w14:paraId="64FEE8C6" w14:textId="77777777" w:rsidTr="00255728">
        <w:trPr>
          <w:trHeight w:val="290"/>
        </w:trPr>
        <w:tc>
          <w:tcPr>
            <w:tcW w:w="1474" w:type="dxa"/>
            <w:shd w:val="clear" w:color="auto" w:fill="auto"/>
            <w:noWrap/>
            <w:vAlign w:val="bottom"/>
            <w:hideMark/>
          </w:tcPr>
          <w:p w14:paraId="0C8C0A18"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Monitoring</w:t>
            </w:r>
          </w:p>
        </w:tc>
        <w:tc>
          <w:tcPr>
            <w:tcW w:w="960" w:type="dxa"/>
            <w:shd w:val="clear" w:color="auto" w:fill="auto"/>
            <w:noWrap/>
            <w:vAlign w:val="bottom"/>
            <w:hideMark/>
          </w:tcPr>
          <w:p w14:paraId="736BF649"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20</w:t>
            </w:r>
          </w:p>
        </w:tc>
        <w:tc>
          <w:tcPr>
            <w:tcW w:w="960" w:type="dxa"/>
            <w:shd w:val="clear" w:color="auto" w:fill="auto"/>
            <w:noWrap/>
            <w:vAlign w:val="bottom"/>
            <w:hideMark/>
          </w:tcPr>
          <w:p w14:paraId="0FD437DF"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8</w:t>
            </w:r>
          </w:p>
        </w:tc>
        <w:tc>
          <w:tcPr>
            <w:tcW w:w="960" w:type="dxa"/>
            <w:shd w:val="clear" w:color="auto" w:fill="auto"/>
            <w:noWrap/>
            <w:vAlign w:val="bottom"/>
            <w:hideMark/>
          </w:tcPr>
          <w:p w14:paraId="5B702879"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6</w:t>
            </w:r>
          </w:p>
        </w:tc>
        <w:tc>
          <w:tcPr>
            <w:tcW w:w="960" w:type="dxa"/>
            <w:shd w:val="clear" w:color="auto" w:fill="auto"/>
            <w:noWrap/>
            <w:vAlign w:val="bottom"/>
            <w:hideMark/>
          </w:tcPr>
          <w:p w14:paraId="78CD8837"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FEF9326"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24ED0BAC"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34E58A7F"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0</w:t>
            </w:r>
          </w:p>
        </w:tc>
      </w:tr>
      <w:tr w:rsidR="00255728" w:rsidRPr="00255728" w14:paraId="6195A51E" w14:textId="77777777" w:rsidTr="00255728">
        <w:trPr>
          <w:trHeight w:val="290"/>
        </w:trPr>
        <w:tc>
          <w:tcPr>
            <w:tcW w:w="1474" w:type="dxa"/>
            <w:shd w:val="clear" w:color="auto" w:fill="auto"/>
            <w:noWrap/>
            <w:vAlign w:val="bottom"/>
            <w:hideMark/>
          </w:tcPr>
          <w:p w14:paraId="2234EE71"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Problem Solving</w:t>
            </w:r>
          </w:p>
        </w:tc>
        <w:tc>
          <w:tcPr>
            <w:tcW w:w="960" w:type="dxa"/>
            <w:shd w:val="clear" w:color="auto" w:fill="auto"/>
            <w:noWrap/>
            <w:vAlign w:val="bottom"/>
            <w:hideMark/>
          </w:tcPr>
          <w:p w14:paraId="63AC17DA"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19</w:t>
            </w:r>
          </w:p>
        </w:tc>
        <w:tc>
          <w:tcPr>
            <w:tcW w:w="960" w:type="dxa"/>
            <w:shd w:val="clear" w:color="auto" w:fill="auto"/>
            <w:noWrap/>
            <w:vAlign w:val="bottom"/>
            <w:hideMark/>
          </w:tcPr>
          <w:p w14:paraId="5C1BE5E1"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7</w:t>
            </w:r>
          </w:p>
        </w:tc>
        <w:tc>
          <w:tcPr>
            <w:tcW w:w="960" w:type="dxa"/>
            <w:shd w:val="clear" w:color="auto" w:fill="auto"/>
            <w:noWrap/>
            <w:vAlign w:val="bottom"/>
            <w:hideMark/>
          </w:tcPr>
          <w:p w14:paraId="354EC0DB"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6</w:t>
            </w:r>
          </w:p>
        </w:tc>
        <w:tc>
          <w:tcPr>
            <w:tcW w:w="960" w:type="dxa"/>
            <w:shd w:val="clear" w:color="auto" w:fill="auto"/>
            <w:noWrap/>
            <w:vAlign w:val="bottom"/>
            <w:hideMark/>
          </w:tcPr>
          <w:p w14:paraId="29495C6A"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E6B1397"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6CDB73D3"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39F75C1D"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r>
      <w:tr w:rsidR="00255728" w:rsidRPr="00255728" w14:paraId="3B9B8C6A" w14:textId="77777777" w:rsidTr="00255728">
        <w:trPr>
          <w:trHeight w:val="290"/>
        </w:trPr>
        <w:tc>
          <w:tcPr>
            <w:tcW w:w="1474" w:type="dxa"/>
            <w:shd w:val="clear" w:color="auto" w:fill="auto"/>
            <w:noWrap/>
            <w:vAlign w:val="bottom"/>
            <w:hideMark/>
          </w:tcPr>
          <w:p w14:paraId="44EC4EE8"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Guidance</w:t>
            </w:r>
          </w:p>
        </w:tc>
        <w:tc>
          <w:tcPr>
            <w:tcW w:w="960" w:type="dxa"/>
            <w:shd w:val="clear" w:color="auto" w:fill="auto"/>
            <w:noWrap/>
            <w:vAlign w:val="bottom"/>
            <w:hideMark/>
          </w:tcPr>
          <w:p w14:paraId="389C0069"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19</w:t>
            </w:r>
          </w:p>
        </w:tc>
        <w:tc>
          <w:tcPr>
            <w:tcW w:w="960" w:type="dxa"/>
            <w:shd w:val="clear" w:color="auto" w:fill="auto"/>
            <w:noWrap/>
            <w:vAlign w:val="bottom"/>
            <w:hideMark/>
          </w:tcPr>
          <w:p w14:paraId="53C885B9"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8</w:t>
            </w:r>
          </w:p>
        </w:tc>
        <w:tc>
          <w:tcPr>
            <w:tcW w:w="960" w:type="dxa"/>
            <w:shd w:val="clear" w:color="auto" w:fill="auto"/>
            <w:noWrap/>
            <w:vAlign w:val="bottom"/>
            <w:hideMark/>
          </w:tcPr>
          <w:p w14:paraId="4EBEF248"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0E619976"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1490D85"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7A98965B"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4ACD289B"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2</w:t>
            </w:r>
          </w:p>
        </w:tc>
      </w:tr>
      <w:tr w:rsidR="00255728" w:rsidRPr="00255728" w14:paraId="0BA46766" w14:textId="77777777" w:rsidTr="00255728">
        <w:trPr>
          <w:trHeight w:val="290"/>
        </w:trPr>
        <w:tc>
          <w:tcPr>
            <w:tcW w:w="1474" w:type="dxa"/>
            <w:shd w:val="clear" w:color="auto" w:fill="auto"/>
            <w:noWrap/>
            <w:vAlign w:val="bottom"/>
            <w:hideMark/>
          </w:tcPr>
          <w:p w14:paraId="59668AA2" w14:textId="77777777" w:rsidR="00255728" w:rsidRPr="00255728" w:rsidRDefault="00255728" w:rsidP="00255728">
            <w:pPr>
              <w:spacing w:after="0" w:line="240" w:lineRule="auto"/>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Advocacy</w:t>
            </w:r>
          </w:p>
        </w:tc>
        <w:tc>
          <w:tcPr>
            <w:tcW w:w="960" w:type="dxa"/>
            <w:shd w:val="clear" w:color="auto" w:fill="auto"/>
            <w:noWrap/>
            <w:vAlign w:val="bottom"/>
            <w:hideMark/>
          </w:tcPr>
          <w:p w14:paraId="4DE157AC"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19</w:t>
            </w:r>
          </w:p>
        </w:tc>
        <w:tc>
          <w:tcPr>
            <w:tcW w:w="960" w:type="dxa"/>
            <w:shd w:val="clear" w:color="auto" w:fill="auto"/>
            <w:noWrap/>
            <w:vAlign w:val="bottom"/>
            <w:hideMark/>
          </w:tcPr>
          <w:p w14:paraId="58ED2DC3"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5</w:t>
            </w:r>
          </w:p>
        </w:tc>
        <w:tc>
          <w:tcPr>
            <w:tcW w:w="960" w:type="dxa"/>
            <w:shd w:val="clear" w:color="auto" w:fill="auto"/>
            <w:noWrap/>
            <w:vAlign w:val="bottom"/>
            <w:hideMark/>
          </w:tcPr>
          <w:p w14:paraId="1E01683C"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7</w:t>
            </w:r>
          </w:p>
        </w:tc>
        <w:tc>
          <w:tcPr>
            <w:tcW w:w="960" w:type="dxa"/>
            <w:shd w:val="clear" w:color="auto" w:fill="auto"/>
            <w:noWrap/>
            <w:vAlign w:val="bottom"/>
            <w:hideMark/>
          </w:tcPr>
          <w:p w14:paraId="370889D5"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D9C8785"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5907DCAC"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5</w:t>
            </w:r>
          </w:p>
        </w:tc>
        <w:tc>
          <w:tcPr>
            <w:tcW w:w="960" w:type="dxa"/>
            <w:shd w:val="clear" w:color="auto" w:fill="auto"/>
            <w:noWrap/>
            <w:vAlign w:val="bottom"/>
            <w:hideMark/>
          </w:tcPr>
          <w:p w14:paraId="1DA986C8" w14:textId="77777777" w:rsidR="00255728" w:rsidRPr="00255728" w:rsidRDefault="00255728" w:rsidP="00255728">
            <w:pPr>
              <w:spacing w:after="0" w:line="240" w:lineRule="auto"/>
              <w:jc w:val="right"/>
              <w:rPr>
                <w:rFonts w:eastAsia="Times New Roman" w:cs="Calibri"/>
                <w:color w:val="000000"/>
                <w:kern w:val="0"/>
                <w:sz w:val="22"/>
                <w:szCs w:val="22"/>
                <w:lang w:eastAsia="en-NL"/>
                <w14:ligatures w14:val="none"/>
              </w:rPr>
            </w:pPr>
            <w:r w:rsidRPr="00255728">
              <w:rPr>
                <w:rFonts w:eastAsia="Times New Roman" w:cs="Calibri"/>
                <w:color w:val="000000"/>
                <w:kern w:val="0"/>
                <w:sz w:val="22"/>
                <w:szCs w:val="22"/>
                <w:lang w:eastAsia="en-NL"/>
                <w14:ligatures w14:val="none"/>
              </w:rPr>
              <w:t>1</w:t>
            </w:r>
          </w:p>
        </w:tc>
      </w:tr>
    </w:tbl>
    <w:p w14:paraId="02AFF6D8" w14:textId="77777777" w:rsidR="00255728" w:rsidRDefault="00255728" w:rsidP="005D68CB">
      <w:pPr>
        <w:spacing w:after="0" w:line="240" w:lineRule="auto"/>
        <w:rPr>
          <w:lang w:val="en-GB"/>
        </w:rPr>
      </w:pPr>
    </w:p>
    <w:p w14:paraId="62C4937A" w14:textId="7F51C8F2" w:rsidR="00544D64" w:rsidRDefault="00255728" w:rsidP="005D68CB">
      <w:pPr>
        <w:spacing w:after="0" w:line="240" w:lineRule="auto"/>
        <w:rPr>
          <w:lang w:val="en-GB"/>
        </w:rPr>
      </w:pPr>
      <w:r>
        <w:rPr>
          <w:lang w:val="en-GB"/>
        </w:rPr>
        <w:t xml:space="preserve">This offers a breakdown </w:t>
      </w:r>
      <w:r w:rsidR="0067770C">
        <w:rPr>
          <w:lang w:val="en-GB"/>
        </w:rPr>
        <w:t xml:space="preserve">by region. There was a respondent engaged in at least one of the activities in every region. Most common in Asia-Oceania was work on monitoring and providing guidance, while in Europe and North America it was advocacy. There were too few responses in other regions to conclude much. </w:t>
      </w:r>
      <w:r w:rsidR="00544D64">
        <w:rPr>
          <w:lang w:val="en-GB"/>
        </w:rPr>
        <w:t xml:space="preserve">On average, North American associations had the widest range of activities (2.8 each), followed by Asia-Oceania (2.5) and Europe (2.3). </w:t>
      </w:r>
    </w:p>
    <w:p w14:paraId="6F918CF3" w14:textId="77777777" w:rsidR="00544D64" w:rsidRDefault="00544D64" w:rsidP="005D68CB">
      <w:pPr>
        <w:spacing w:after="0" w:line="240" w:lineRule="auto"/>
        <w:rPr>
          <w:lang w:val="en-GB"/>
        </w:rPr>
      </w:pPr>
    </w:p>
    <w:p w14:paraId="24B5C9D8" w14:textId="2A5A91A1" w:rsidR="0067770C" w:rsidRDefault="0067770C" w:rsidP="005D68CB">
      <w:pPr>
        <w:spacing w:after="0" w:line="240" w:lineRule="auto"/>
        <w:rPr>
          <w:lang w:val="en-GB"/>
        </w:rPr>
      </w:pPr>
      <w:r>
        <w:rPr>
          <w:lang w:val="en-GB"/>
        </w:rPr>
        <w:t>Globally, however, a similar number of associations responded that they were carrying out each of the different activities.</w:t>
      </w:r>
    </w:p>
    <w:p w14:paraId="2B8C2433" w14:textId="77777777" w:rsidR="0067770C" w:rsidRDefault="0067770C" w:rsidP="005D68CB">
      <w:pPr>
        <w:spacing w:after="0" w:line="240" w:lineRule="auto"/>
        <w:rPr>
          <w:lang w:val="en-GB"/>
        </w:rPr>
      </w:pPr>
    </w:p>
    <w:p w14:paraId="36F4A69E" w14:textId="77777777" w:rsidR="00834E59" w:rsidRDefault="00834E59" w:rsidP="005D68CB">
      <w:pPr>
        <w:spacing w:after="0" w:line="240" w:lineRule="auto"/>
        <w:rPr>
          <w:lang w:val="en-GB"/>
        </w:rPr>
      </w:pPr>
    </w:p>
    <w:p w14:paraId="023754C4" w14:textId="77777777" w:rsidR="00834E59" w:rsidRDefault="00834E59" w:rsidP="005D68CB">
      <w:pPr>
        <w:spacing w:after="0" w:line="240" w:lineRule="auto"/>
        <w:rPr>
          <w:lang w:val="en-GB"/>
        </w:rPr>
      </w:pPr>
    </w:p>
    <w:p w14:paraId="7C1D1109" w14:textId="77777777" w:rsidR="00834E59" w:rsidRDefault="00834E59" w:rsidP="005D68CB">
      <w:pPr>
        <w:spacing w:after="0" w:line="240" w:lineRule="auto"/>
        <w:rPr>
          <w:lang w:val="en-GB"/>
        </w:rPr>
      </w:pPr>
    </w:p>
    <w:p w14:paraId="268ED16E" w14:textId="77777777" w:rsidR="00834E59" w:rsidRDefault="00834E59" w:rsidP="005D68CB">
      <w:pPr>
        <w:spacing w:after="0" w:line="240" w:lineRule="auto"/>
        <w:rPr>
          <w:lang w:val="en-GB"/>
        </w:rPr>
      </w:pPr>
    </w:p>
    <w:p w14:paraId="71236636" w14:textId="77777777" w:rsidR="00834E59" w:rsidRDefault="00834E59" w:rsidP="005D68CB">
      <w:pPr>
        <w:spacing w:after="0" w:line="240" w:lineRule="auto"/>
        <w:rPr>
          <w:lang w:val="en-GB"/>
        </w:rPr>
      </w:pPr>
    </w:p>
    <w:p w14:paraId="219B5A98" w14:textId="77777777" w:rsidR="00834E59" w:rsidRDefault="00834E59" w:rsidP="005D68CB">
      <w:pPr>
        <w:spacing w:after="0" w:line="240" w:lineRule="auto"/>
        <w:rPr>
          <w:lang w:val="en-GB"/>
        </w:rPr>
      </w:pPr>
    </w:p>
    <w:p w14:paraId="77C5E0FC" w14:textId="77777777" w:rsidR="00834E59" w:rsidRDefault="00834E59" w:rsidP="005D68CB">
      <w:pPr>
        <w:spacing w:after="0" w:line="240" w:lineRule="auto"/>
        <w:rPr>
          <w:lang w:val="en-GB"/>
        </w:rPr>
      </w:pPr>
    </w:p>
    <w:p w14:paraId="7B4DE653" w14:textId="7FACEA9F" w:rsidR="0067770C" w:rsidRDefault="0067770C" w:rsidP="005D68CB">
      <w:pPr>
        <w:spacing w:after="0" w:line="240" w:lineRule="auto"/>
        <w:rPr>
          <w:b/>
          <w:bCs/>
          <w:lang w:val="en-GB"/>
        </w:rPr>
      </w:pPr>
      <w:r w:rsidRPr="0067770C">
        <w:rPr>
          <w:b/>
          <w:bCs/>
          <w:lang w:val="en-GB"/>
        </w:rPr>
        <w:lastRenderedPageBreak/>
        <w:t xml:space="preserve">TABLE </w:t>
      </w:r>
      <w:r w:rsidR="00611557">
        <w:rPr>
          <w:b/>
          <w:bCs/>
          <w:lang w:val="en-GB"/>
        </w:rPr>
        <w:t>4</w:t>
      </w:r>
      <w:r w:rsidRPr="0067770C">
        <w:rPr>
          <w:b/>
          <w:bCs/>
          <w:lang w:val="en-GB"/>
        </w:rPr>
        <w:t>: Respondents engaged in different IF activities (by association size)</w:t>
      </w:r>
    </w:p>
    <w:p w14:paraId="7E4515C9" w14:textId="77777777" w:rsidR="0067770C" w:rsidRPr="0067770C" w:rsidRDefault="0067770C" w:rsidP="005D68CB">
      <w:pPr>
        <w:spacing w:after="0" w:line="240" w:lineRule="auto"/>
        <w:rPr>
          <w:b/>
          <w:bCs/>
          <w:lang w:val="en-GB"/>
        </w:rPr>
      </w:pPr>
    </w:p>
    <w:tbl>
      <w:tblPr>
        <w:tblpPr w:leftFromText="180" w:rightFromText="180" w:vertAnchor="text" w:horzAnchor="margin" w:tblpY="65"/>
        <w:tblW w:w="5618" w:type="dxa"/>
        <w:tblBorders>
          <w:insideH w:val="single" w:sz="4" w:space="0" w:color="auto"/>
          <w:insideV w:val="single" w:sz="4" w:space="0" w:color="auto"/>
        </w:tblBorders>
        <w:tblLook w:val="04A0" w:firstRow="1" w:lastRow="0" w:firstColumn="1" w:lastColumn="0" w:noHBand="0" w:noVBand="1"/>
      </w:tblPr>
      <w:tblGrid>
        <w:gridCol w:w="1474"/>
        <w:gridCol w:w="1264"/>
        <w:gridCol w:w="960"/>
        <w:gridCol w:w="960"/>
        <w:gridCol w:w="960"/>
      </w:tblGrid>
      <w:tr w:rsidR="0067770C" w:rsidRPr="0067770C" w14:paraId="21FF1F3B" w14:textId="77777777" w:rsidTr="0067770C">
        <w:trPr>
          <w:trHeight w:val="290"/>
        </w:trPr>
        <w:tc>
          <w:tcPr>
            <w:tcW w:w="1474" w:type="dxa"/>
            <w:shd w:val="clear" w:color="auto" w:fill="auto"/>
            <w:noWrap/>
            <w:vAlign w:val="bottom"/>
            <w:hideMark/>
          </w:tcPr>
          <w:p w14:paraId="43C60A29" w14:textId="77777777" w:rsidR="0067770C" w:rsidRPr="0067770C" w:rsidRDefault="0067770C" w:rsidP="0067770C">
            <w:pPr>
              <w:spacing w:after="0" w:line="240" w:lineRule="auto"/>
              <w:rPr>
                <w:rFonts w:eastAsia="Times New Roman" w:cs="Times New Roman"/>
                <w:kern w:val="0"/>
                <w:lang w:eastAsia="en-NL"/>
                <w14:ligatures w14:val="none"/>
              </w:rPr>
            </w:pPr>
          </w:p>
        </w:tc>
        <w:tc>
          <w:tcPr>
            <w:tcW w:w="1264" w:type="dxa"/>
            <w:shd w:val="clear" w:color="auto" w:fill="auto"/>
            <w:noWrap/>
            <w:vAlign w:val="bottom"/>
            <w:hideMark/>
          </w:tcPr>
          <w:p w14:paraId="1F809220"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No permanent staff</w:t>
            </w:r>
          </w:p>
        </w:tc>
        <w:tc>
          <w:tcPr>
            <w:tcW w:w="960" w:type="dxa"/>
            <w:shd w:val="clear" w:color="auto" w:fill="auto"/>
            <w:noWrap/>
            <w:vAlign w:val="bottom"/>
            <w:hideMark/>
          </w:tcPr>
          <w:p w14:paraId="22729730"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1-4 staff</w:t>
            </w:r>
          </w:p>
        </w:tc>
        <w:tc>
          <w:tcPr>
            <w:tcW w:w="960" w:type="dxa"/>
            <w:shd w:val="clear" w:color="auto" w:fill="auto"/>
            <w:noWrap/>
            <w:vAlign w:val="bottom"/>
            <w:hideMark/>
          </w:tcPr>
          <w:p w14:paraId="211EE3CE"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5-10 staff</w:t>
            </w:r>
          </w:p>
        </w:tc>
        <w:tc>
          <w:tcPr>
            <w:tcW w:w="960" w:type="dxa"/>
            <w:shd w:val="clear" w:color="auto" w:fill="auto"/>
            <w:noWrap/>
            <w:vAlign w:val="bottom"/>
            <w:hideMark/>
          </w:tcPr>
          <w:p w14:paraId="391627BC"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10-24 staff</w:t>
            </w:r>
          </w:p>
        </w:tc>
      </w:tr>
      <w:tr w:rsidR="0067770C" w:rsidRPr="0067770C" w14:paraId="587ADFBF" w14:textId="77777777" w:rsidTr="0067770C">
        <w:trPr>
          <w:trHeight w:val="290"/>
        </w:trPr>
        <w:tc>
          <w:tcPr>
            <w:tcW w:w="1474" w:type="dxa"/>
            <w:shd w:val="clear" w:color="auto" w:fill="auto"/>
            <w:noWrap/>
            <w:vAlign w:val="bottom"/>
            <w:hideMark/>
          </w:tcPr>
          <w:p w14:paraId="535DDC4B"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Monitoring</w:t>
            </w:r>
          </w:p>
        </w:tc>
        <w:tc>
          <w:tcPr>
            <w:tcW w:w="1264" w:type="dxa"/>
            <w:shd w:val="clear" w:color="auto" w:fill="auto"/>
            <w:noWrap/>
            <w:vAlign w:val="bottom"/>
            <w:hideMark/>
          </w:tcPr>
          <w:p w14:paraId="52D91C7C"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6E26A8D2"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5C277015"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7003AFC4"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r>
      <w:tr w:rsidR="0067770C" w:rsidRPr="0067770C" w14:paraId="650D33E6" w14:textId="77777777" w:rsidTr="0067770C">
        <w:trPr>
          <w:trHeight w:val="290"/>
        </w:trPr>
        <w:tc>
          <w:tcPr>
            <w:tcW w:w="1474" w:type="dxa"/>
            <w:shd w:val="clear" w:color="auto" w:fill="auto"/>
            <w:noWrap/>
            <w:vAlign w:val="bottom"/>
            <w:hideMark/>
          </w:tcPr>
          <w:p w14:paraId="7CE691CD"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Problem Solving</w:t>
            </w:r>
          </w:p>
        </w:tc>
        <w:tc>
          <w:tcPr>
            <w:tcW w:w="1264" w:type="dxa"/>
            <w:shd w:val="clear" w:color="auto" w:fill="auto"/>
            <w:noWrap/>
            <w:vAlign w:val="bottom"/>
            <w:hideMark/>
          </w:tcPr>
          <w:p w14:paraId="3474697F"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71000912"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2968F2DF"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3A3A2E41"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r>
      <w:tr w:rsidR="0067770C" w:rsidRPr="0067770C" w14:paraId="13ADE3FB" w14:textId="77777777" w:rsidTr="0067770C">
        <w:trPr>
          <w:trHeight w:val="290"/>
        </w:trPr>
        <w:tc>
          <w:tcPr>
            <w:tcW w:w="1474" w:type="dxa"/>
            <w:shd w:val="clear" w:color="auto" w:fill="auto"/>
            <w:noWrap/>
            <w:vAlign w:val="bottom"/>
            <w:hideMark/>
          </w:tcPr>
          <w:p w14:paraId="468CF8EA"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Guidance</w:t>
            </w:r>
          </w:p>
        </w:tc>
        <w:tc>
          <w:tcPr>
            <w:tcW w:w="1264" w:type="dxa"/>
            <w:shd w:val="clear" w:color="auto" w:fill="auto"/>
            <w:noWrap/>
            <w:vAlign w:val="bottom"/>
            <w:hideMark/>
          </w:tcPr>
          <w:p w14:paraId="2935F43D"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5</w:t>
            </w:r>
          </w:p>
        </w:tc>
        <w:tc>
          <w:tcPr>
            <w:tcW w:w="960" w:type="dxa"/>
            <w:shd w:val="clear" w:color="auto" w:fill="auto"/>
            <w:noWrap/>
            <w:vAlign w:val="bottom"/>
            <w:hideMark/>
          </w:tcPr>
          <w:p w14:paraId="15E789BA"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6E9B5592"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582EBA4C"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r>
      <w:tr w:rsidR="0067770C" w:rsidRPr="0067770C" w14:paraId="774E64CB" w14:textId="77777777" w:rsidTr="0067770C">
        <w:trPr>
          <w:trHeight w:val="290"/>
        </w:trPr>
        <w:tc>
          <w:tcPr>
            <w:tcW w:w="1474" w:type="dxa"/>
            <w:shd w:val="clear" w:color="auto" w:fill="auto"/>
            <w:noWrap/>
            <w:vAlign w:val="bottom"/>
            <w:hideMark/>
          </w:tcPr>
          <w:p w14:paraId="07840B21" w14:textId="701D1DB8" w:rsidR="0067770C" w:rsidRDefault="0067770C" w:rsidP="0067770C">
            <w:pPr>
              <w:spacing w:after="0" w:line="240" w:lineRule="auto"/>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Advocacy</w:t>
            </w:r>
          </w:p>
          <w:p w14:paraId="5BD75D24" w14:textId="77777777" w:rsidR="0067770C" w:rsidRDefault="0067770C" w:rsidP="0067770C">
            <w:pPr>
              <w:spacing w:after="0" w:line="240" w:lineRule="auto"/>
              <w:rPr>
                <w:rFonts w:eastAsia="Times New Roman" w:cs="Calibri"/>
                <w:color w:val="000000"/>
                <w:kern w:val="0"/>
                <w:sz w:val="22"/>
                <w:szCs w:val="22"/>
                <w:lang w:eastAsia="en-NL"/>
                <w14:ligatures w14:val="none"/>
              </w:rPr>
            </w:pPr>
          </w:p>
          <w:p w14:paraId="110FDD04" w14:textId="77777777" w:rsidR="0067770C" w:rsidRPr="0067770C" w:rsidRDefault="0067770C" w:rsidP="0067770C">
            <w:pPr>
              <w:spacing w:after="0" w:line="240" w:lineRule="auto"/>
              <w:rPr>
                <w:rFonts w:eastAsia="Times New Roman" w:cs="Calibri"/>
                <w:color w:val="000000"/>
                <w:kern w:val="0"/>
                <w:sz w:val="22"/>
                <w:szCs w:val="22"/>
                <w:lang w:eastAsia="en-NL"/>
                <w14:ligatures w14:val="none"/>
              </w:rPr>
            </w:pPr>
          </w:p>
        </w:tc>
        <w:tc>
          <w:tcPr>
            <w:tcW w:w="1264" w:type="dxa"/>
            <w:shd w:val="clear" w:color="auto" w:fill="auto"/>
            <w:noWrap/>
            <w:hideMark/>
          </w:tcPr>
          <w:p w14:paraId="289EAB36"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4</w:t>
            </w:r>
          </w:p>
        </w:tc>
        <w:tc>
          <w:tcPr>
            <w:tcW w:w="960" w:type="dxa"/>
            <w:shd w:val="clear" w:color="auto" w:fill="auto"/>
            <w:noWrap/>
            <w:hideMark/>
          </w:tcPr>
          <w:p w14:paraId="6A1AF867"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4</w:t>
            </w:r>
          </w:p>
        </w:tc>
        <w:tc>
          <w:tcPr>
            <w:tcW w:w="960" w:type="dxa"/>
            <w:shd w:val="clear" w:color="auto" w:fill="auto"/>
            <w:noWrap/>
            <w:hideMark/>
          </w:tcPr>
          <w:p w14:paraId="27B873B1"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c>
          <w:tcPr>
            <w:tcW w:w="960" w:type="dxa"/>
            <w:shd w:val="clear" w:color="auto" w:fill="auto"/>
            <w:noWrap/>
            <w:hideMark/>
          </w:tcPr>
          <w:p w14:paraId="6A3B12D5" w14:textId="77777777" w:rsidR="0067770C" w:rsidRPr="0067770C" w:rsidRDefault="0067770C" w:rsidP="0067770C">
            <w:pPr>
              <w:spacing w:after="0" w:line="240" w:lineRule="auto"/>
              <w:jc w:val="right"/>
              <w:rPr>
                <w:rFonts w:eastAsia="Times New Roman" w:cs="Calibri"/>
                <w:color w:val="000000"/>
                <w:kern w:val="0"/>
                <w:sz w:val="22"/>
                <w:szCs w:val="22"/>
                <w:lang w:eastAsia="en-NL"/>
                <w14:ligatures w14:val="none"/>
              </w:rPr>
            </w:pPr>
            <w:r w:rsidRPr="0067770C">
              <w:rPr>
                <w:rFonts w:eastAsia="Times New Roman" w:cs="Calibri"/>
                <w:color w:val="000000"/>
                <w:kern w:val="0"/>
                <w:sz w:val="22"/>
                <w:szCs w:val="22"/>
                <w:lang w:eastAsia="en-NL"/>
                <w14:ligatures w14:val="none"/>
              </w:rPr>
              <w:t>3</w:t>
            </w:r>
          </w:p>
        </w:tc>
      </w:tr>
    </w:tbl>
    <w:p w14:paraId="5C2C49CC" w14:textId="77777777" w:rsidR="00544D64" w:rsidRDefault="00544D64" w:rsidP="005D68CB">
      <w:pPr>
        <w:spacing w:after="0" w:line="240" w:lineRule="auto"/>
        <w:rPr>
          <w:lang w:val="en-GB"/>
        </w:rPr>
      </w:pPr>
    </w:p>
    <w:p w14:paraId="78297668" w14:textId="77777777" w:rsidR="00544D64" w:rsidRDefault="00544D64" w:rsidP="005D68CB">
      <w:pPr>
        <w:spacing w:after="0" w:line="240" w:lineRule="auto"/>
        <w:rPr>
          <w:lang w:val="en-GB"/>
        </w:rPr>
      </w:pPr>
    </w:p>
    <w:p w14:paraId="2E957C5E" w14:textId="77777777" w:rsidR="00544D64" w:rsidRDefault="00544D64" w:rsidP="005D68CB">
      <w:pPr>
        <w:spacing w:after="0" w:line="240" w:lineRule="auto"/>
        <w:rPr>
          <w:lang w:val="en-GB"/>
        </w:rPr>
      </w:pPr>
    </w:p>
    <w:p w14:paraId="24A55531" w14:textId="674A47A2" w:rsidR="0067770C" w:rsidRDefault="0067770C" w:rsidP="005D68CB">
      <w:pPr>
        <w:spacing w:after="0" w:line="240" w:lineRule="auto"/>
        <w:rPr>
          <w:lang w:val="en-GB"/>
        </w:rPr>
      </w:pPr>
      <w:r>
        <w:rPr>
          <w:lang w:val="en-GB"/>
        </w:rPr>
        <w:t>Table X looks at the breakdown by association size. Once again, there does not seem to a clear connection between the size of the association and the range of activities that they carry out. In other words, there is no reason to say that a small association cannot be active in</w:t>
      </w:r>
      <w:r w:rsidR="00544D64">
        <w:rPr>
          <w:lang w:val="en-GB"/>
        </w:rPr>
        <w:t xml:space="preserve"> each different area. Nonetheless, smaller associations tend to be active in fewer areas overall – 2.3 on average for those with no permanent staff, and 1.8 for those with 1-4, while those with 5-10 had 2.8 activities on average, and those with </w:t>
      </w:r>
      <w:r w:rsidR="008F0ED4">
        <w:rPr>
          <w:lang w:val="en-GB"/>
        </w:rPr>
        <w:t xml:space="preserve">10 or more were active in all areas. </w:t>
      </w:r>
      <w:r>
        <w:rPr>
          <w:lang w:val="en-GB"/>
        </w:rPr>
        <w:t xml:space="preserve"> </w:t>
      </w:r>
    </w:p>
    <w:p w14:paraId="65821B8E" w14:textId="77777777" w:rsidR="008F0ED4" w:rsidRPr="00834E59" w:rsidRDefault="008F0ED4" w:rsidP="005D68CB">
      <w:pPr>
        <w:spacing w:after="0" w:line="240" w:lineRule="auto"/>
        <w:rPr>
          <w:b/>
          <w:bCs/>
          <w:lang w:val="en-GB"/>
        </w:rPr>
      </w:pPr>
    </w:p>
    <w:p w14:paraId="6EBB890B" w14:textId="77777777" w:rsidR="008F0ED4" w:rsidRPr="00834E59" w:rsidRDefault="008F0ED4" w:rsidP="005D68CB">
      <w:pPr>
        <w:spacing w:after="0" w:line="240" w:lineRule="auto"/>
        <w:rPr>
          <w:b/>
          <w:bCs/>
          <w:lang w:val="en-GB"/>
        </w:rPr>
      </w:pPr>
    </w:p>
    <w:p w14:paraId="2C91A21A" w14:textId="5C620838" w:rsidR="00255728" w:rsidRPr="005807A7" w:rsidRDefault="002F0677" w:rsidP="005D68CB">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 xml:space="preserve">2.1 </w:t>
      </w:r>
      <w:r w:rsidR="00255728" w:rsidRPr="005807A7">
        <w:rPr>
          <w:rFonts w:ascii="Univers Condensed" w:hAnsi="Univers Condensed"/>
          <w:b/>
          <w:bCs/>
          <w:sz w:val="28"/>
          <w:szCs w:val="28"/>
          <w:lang w:val="en-GB"/>
        </w:rPr>
        <w:t>Activity Type 1: Monitoring</w:t>
      </w:r>
    </w:p>
    <w:p w14:paraId="1BC3FF8B" w14:textId="77777777" w:rsidR="009E2162" w:rsidRDefault="009E2162" w:rsidP="005D68CB">
      <w:pPr>
        <w:spacing w:after="0" w:line="240" w:lineRule="auto"/>
        <w:rPr>
          <w:lang w:val="en-GB"/>
        </w:rPr>
      </w:pPr>
    </w:p>
    <w:p w14:paraId="4CEF7B13" w14:textId="10C8DEFB" w:rsidR="00CE6FBF" w:rsidRDefault="0067770C" w:rsidP="005D68CB">
      <w:pPr>
        <w:spacing w:after="0" w:line="240" w:lineRule="auto"/>
        <w:rPr>
          <w:lang w:val="en-GB"/>
        </w:rPr>
      </w:pPr>
      <w:r>
        <w:rPr>
          <w:lang w:val="en-GB"/>
        </w:rPr>
        <w:t xml:space="preserve">This section looks at the first area </w:t>
      </w:r>
      <w:r w:rsidR="00CE6FBF">
        <w:rPr>
          <w:lang w:val="en-GB"/>
        </w:rPr>
        <w:t>of activity around I</w:t>
      </w:r>
      <w:r w:rsidR="00834E59">
        <w:rPr>
          <w:lang w:val="en-GB"/>
        </w:rPr>
        <w:t>F</w:t>
      </w:r>
      <w:r w:rsidR="00CE6FBF">
        <w:rPr>
          <w:lang w:val="en-GB"/>
        </w:rPr>
        <w:t xml:space="preserve"> – monitoring the situation, in order to support planning, inform members, or for other reasons. The survey then asked on what topics associations were carrying out monitoring, using the below list</w:t>
      </w:r>
      <w:r w:rsidR="00834E59">
        <w:rPr>
          <w:lang w:val="en-GB"/>
        </w:rPr>
        <w:t>, which results from reflection among those involved in preparing the survey, as well as wider advocacy experience:</w:t>
      </w:r>
    </w:p>
    <w:p w14:paraId="5B677091" w14:textId="77777777" w:rsidR="00CE6FBF" w:rsidRDefault="00CE6FBF" w:rsidP="005D68CB">
      <w:pPr>
        <w:spacing w:after="0" w:line="240" w:lineRule="auto"/>
        <w:rPr>
          <w:lang w:val="en-GB"/>
        </w:rPr>
      </w:pPr>
    </w:p>
    <w:p w14:paraId="3805F143" w14:textId="77777777" w:rsidR="00CE6FBF" w:rsidRPr="00CE6FBF" w:rsidRDefault="00CE6FBF" w:rsidP="00CE6FBF">
      <w:pPr>
        <w:pStyle w:val="ListParagraph"/>
        <w:numPr>
          <w:ilvl w:val="0"/>
          <w:numId w:val="4"/>
        </w:numPr>
        <w:spacing w:after="0" w:line="240" w:lineRule="auto"/>
        <w:rPr>
          <w:lang w:val="en-GB"/>
        </w:rPr>
      </w:pPr>
      <w:r w:rsidRPr="00CE6FBF">
        <w:rPr>
          <w:lang w:val="en-GB"/>
        </w:rPr>
        <w:t>Censorship of library collections by governments</w:t>
      </w:r>
    </w:p>
    <w:p w14:paraId="57057094" w14:textId="77777777" w:rsidR="00CE6FBF" w:rsidRPr="00CE6FBF" w:rsidRDefault="00CE6FBF" w:rsidP="00CE6FBF">
      <w:pPr>
        <w:pStyle w:val="ListParagraph"/>
        <w:numPr>
          <w:ilvl w:val="0"/>
          <w:numId w:val="4"/>
        </w:numPr>
        <w:spacing w:after="0" w:line="240" w:lineRule="auto"/>
        <w:rPr>
          <w:lang w:val="en-GB"/>
        </w:rPr>
      </w:pPr>
      <w:r w:rsidRPr="00CE6FBF">
        <w:rPr>
          <w:lang w:val="en-GB"/>
        </w:rPr>
        <w:t>Censorship of library collections by private citizens/groups</w:t>
      </w:r>
    </w:p>
    <w:p w14:paraId="06BCC46C" w14:textId="77777777" w:rsidR="00CE6FBF" w:rsidRPr="00CE6FBF" w:rsidRDefault="00CE6FBF" w:rsidP="00CE6FBF">
      <w:pPr>
        <w:pStyle w:val="ListParagraph"/>
        <w:numPr>
          <w:ilvl w:val="0"/>
          <w:numId w:val="4"/>
        </w:numPr>
        <w:spacing w:after="0" w:line="240" w:lineRule="auto"/>
        <w:rPr>
          <w:lang w:val="en-GB"/>
        </w:rPr>
      </w:pPr>
      <w:r w:rsidRPr="00CE6FBF">
        <w:rPr>
          <w:lang w:val="en-GB"/>
        </w:rPr>
        <w:t>Threats to libraries, library workers and events</w:t>
      </w:r>
    </w:p>
    <w:p w14:paraId="12C810DE" w14:textId="77777777" w:rsidR="00CE6FBF" w:rsidRPr="00CE6FBF" w:rsidRDefault="00CE6FBF" w:rsidP="00CE6FBF">
      <w:pPr>
        <w:pStyle w:val="ListParagraph"/>
        <w:numPr>
          <w:ilvl w:val="0"/>
          <w:numId w:val="4"/>
        </w:numPr>
        <w:spacing w:after="0" w:line="240" w:lineRule="auto"/>
        <w:rPr>
          <w:lang w:val="en-GB"/>
        </w:rPr>
      </w:pPr>
      <w:r w:rsidRPr="00CE6FBF">
        <w:rPr>
          <w:lang w:val="en-GB"/>
        </w:rPr>
        <w:t>Restrictions on civic space</w:t>
      </w:r>
    </w:p>
    <w:p w14:paraId="203BDFE1" w14:textId="77777777" w:rsidR="00CE6FBF" w:rsidRPr="00CE6FBF" w:rsidRDefault="00CE6FBF" w:rsidP="00CE6FBF">
      <w:pPr>
        <w:pStyle w:val="ListParagraph"/>
        <w:numPr>
          <w:ilvl w:val="0"/>
          <w:numId w:val="4"/>
        </w:numPr>
        <w:spacing w:after="0" w:line="240" w:lineRule="auto"/>
        <w:rPr>
          <w:lang w:val="en-GB"/>
        </w:rPr>
      </w:pPr>
      <w:r w:rsidRPr="00CE6FBF">
        <w:rPr>
          <w:lang w:val="en-GB"/>
        </w:rPr>
        <w:t>Other human rights concerns</w:t>
      </w:r>
    </w:p>
    <w:p w14:paraId="34087C4D" w14:textId="77777777" w:rsidR="00CE6FBF" w:rsidRPr="00CE6FBF" w:rsidRDefault="00CE6FBF" w:rsidP="00CE6FBF">
      <w:pPr>
        <w:pStyle w:val="ListParagraph"/>
        <w:numPr>
          <w:ilvl w:val="0"/>
          <w:numId w:val="4"/>
        </w:numPr>
        <w:spacing w:after="0" w:line="240" w:lineRule="auto"/>
        <w:rPr>
          <w:lang w:val="en-GB"/>
        </w:rPr>
      </w:pPr>
      <w:r w:rsidRPr="00CE6FBF">
        <w:rPr>
          <w:lang w:val="en-GB"/>
        </w:rPr>
        <w:t>Threats to democracy</w:t>
      </w:r>
    </w:p>
    <w:p w14:paraId="44956D57" w14:textId="77777777" w:rsidR="00CE6FBF" w:rsidRPr="00CE6FBF" w:rsidRDefault="00CE6FBF" w:rsidP="00CE6FBF">
      <w:pPr>
        <w:pStyle w:val="ListParagraph"/>
        <w:numPr>
          <w:ilvl w:val="0"/>
          <w:numId w:val="4"/>
        </w:numPr>
        <w:spacing w:after="0" w:line="240" w:lineRule="auto"/>
        <w:rPr>
          <w:lang w:val="en-GB"/>
        </w:rPr>
      </w:pPr>
      <w:r w:rsidRPr="00CE6FBF">
        <w:rPr>
          <w:lang w:val="en-GB"/>
        </w:rPr>
        <w:t>Misinformation, disinformation and hate speech</w:t>
      </w:r>
    </w:p>
    <w:p w14:paraId="33907481" w14:textId="77777777" w:rsidR="00CE6FBF" w:rsidRPr="00CE6FBF" w:rsidRDefault="00CE6FBF" w:rsidP="00CE6FBF">
      <w:pPr>
        <w:pStyle w:val="ListParagraph"/>
        <w:numPr>
          <w:ilvl w:val="0"/>
          <w:numId w:val="4"/>
        </w:numPr>
        <w:spacing w:after="0" w:line="240" w:lineRule="auto"/>
        <w:rPr>
          <w:lang w:val="en-GB"/>
        </w:rPr>
      </w:pPr>
      <w:r w:rsidRPr="00CE6FBF">
        <w:rPr>
          <w:lang w:val="en-GB"/>
        </w:rPr>
        <w:t>Online safety</w:t>
      </w:r>
    </w:p>
    <w:p w14:paraId="47D240CB" w14:textId="77777777" w:rsidR="00CE6FBF" w:rsidRPr="00CE6FBF" w:rsidRDefault="00CE6FBF" w:rsidP="00CE6FBF">
      <w:pPr>
        <w:pStyle w:val="ListParagraph"/>
        <w:numPr>
          <w:ilvl w:val="0"/>
          <w:numId w:val="4"/>
        </w:numPr>
        <w:spacing w:after="0" w:line="240" w:lineRule="auto"/>
        <w:rPr>
          <w:lang w:val="en-GB"/>
        </w:rPr>
      </w:pPr>
      <w:r w:rsidRPr="00CE6FBF">
        <w:rPr>
          <w:lang w:val="en-GB"/>
        </w:rPr>
        <w:t>Government threats to privacy</w:t>
      </w:r>
    </w:p>
    <w:p w14:paraId="680C93F8" w14:textId="77777777" w:rsidR="00CE6FBF" w:rsidRPr="00CE6FBF" w:rsidRDefault="00CE6FBF" w:rsidP="00CE6FBF">
      <w:pPr>
        <w:pStyle w:val="ListParagraph"/>
        <w:numPr>
          <w:ilvl w:val="0"/>
          <w:numId w:val="4"/>
        </w:numPr>
        <w:spacing w:after="0" w:line="240" w:lineRule="auto"/>
        <w:rPr>
          <w:lang w:val="en-GB"/>
        </w:rPr>
      </w:pPr>
      <w:r w:rsidRPr="00CE6FBF">
        <w:rPr>
          <w:lang w:val="en-GB"/>
        </w:rPr>
        <w:t>Companies' threats to privacy</w:t>
      </w:r>
    </w:p>
    <w:p w14:paraId="45958455" w14:textId="77777777" w:rsidR="00CE6FBF" w:rsidRPr="00CE6FBF" w:rsidRDefault="00CE6FBF" w:rsidP="00CE6FBF">
      <w:pPr>
        <w:pStyle w:val="ListParagraph"/>
        <w:numPr>
          <w:ilvl w:val="0"/>
          <w:numId w:val="4"/>
        </w:numPr>
        <w:spacing w:after="0" w:line="240" w:lineRule="auto"/>
        <w:rPr>
          <w:lang w:val="en-GB"/>
        </w:rPr>
      </w:pPr>
      <w:r w:rsidRPr="00CE6FBF">
        <w:rPr>
          <w:lang w:val="en-GB"/>
        </w:rPr>
        <w:t>Persecution of minority groups</w:t>
      </w:r>
    </w:p>
    <w:p w14:paraId="4C7237E6" w14:textId="77777777" w:rsidR="00CE6FBF" w:rsidRDefault="00CE6FBF" w:rsidP="005D68CB">
      <w:pPr>
        <w:spacing w:after="0" w:line="240" w:lineRule="auto"/>
        <w:rPr>
          <w:lang w:val="en-GB"/>
        </w:rPr>
      </w:pPr>
    </w:p>
    <w:p w14:paraId="21C295A5" w14:textId="77777777" w:rsidR="003F50FB" w:rsidRDefault="003F50FB" w:rsidP="005D68CB">
      <w:pPr>
        <w:spacing w:after="0" w:line="240" w:lineRule="auto"/>
        <w:rPr>
          <w:lang w:val="en-GB"/>
        </w:rPr>
      </w:pPr>
    </w:p>
    <w:p w14:paraId="5FA4D740" w14:textId="77777777" w:rsidR="003F50FB" w:rsidRDefault="003F50FB" w:rsidP="005D68CB">
      <w:pPr>
        <w:spacing w:after="0" w:line="240" w:lineRule="auto"/>
        <w:rPr>
          <w:lang w:val="en-GB"/>
        </w:rPr>
      </w:pPr>
    </w:p>
    <w:p w14:paraId="422B9138" w14:textId="77777777" w:rsidR="00834E59" w:rsidRDefault="00834E59" w:rsidP="005D68CB">
      <w:pPr>
        <w:spacing w:after="0" w:line="240" w:lineRule="auto"/>
        <w:rPr>
          <w:lang w:val="en-GB"/>
        </w:rPr>
      </w:pPr>
    </w:p>
    <w:p w14:paraId="64475281" w14:textId="77777777" w:rsidR="00834E59" w:rsidRDefault="00834E59" w:rsidP="005D68CB">
      <w:pPr>
        <w:spacing w:after="0" w:line="240" w:lineRule="auto"/>
        <w:rPr>
          <w:lang w:val="en-GB"/>
        </w:rPr>
      </w:pPr>
    </w:p>
    <w:p w14:paraId="535A67D5" w14:textId="77777777" w:rsidR="00834E59" w:rsidRDefault="00834E59" w:rsidP="005D68CB">
      <w:pPr>
        <w:spacing w:after="0" w:line="240" w:lineRule="auto"/>
        <w:rPr>
          <w:lang w:val="en-GB"/>
        </w:rPr>
      </w:pPr>
    </w:p>
    <w:p w14:paraId="276633FC" w14:textId="77777777" w:rsidR="00834E59" w:rsidRDefault="00834E59" w:rsidP="005D68CB">
      <w:pPr>
        <w:spacing w:after="0" w:line="240" w:lineRule="auto"/>
        <w:rPr>
          <w:lang w:val="en-GB"/>
        </w:rPr>
      </w:pPr>
    </w:p>
    <w:p w14:paraId="6D5616CB" w14:textId="77777777" w:rsidR="00834E59" w:rsidRDefault="00834E59" w:rsidP="005D68CB">
      <w:pPr>
        <w:spacing w:after="0" w:line="240" w:lineRule="auto"/>
        <w:rPr>
          <w:lang w:val="en-GB"/>
        </w:rPr>
      </w:pPr>
    </w:p>
    <w:p w14:paraId="7D726583" w14:textId="77777777" w:rsidR="003F50FB" w:rsidRDefault="003F50FB" w:rsidP="005D68CB">
      <w:pPr>
        <w:spacing w:after="0" w:line="240" w:lineRule="auto"/>
        <w:rPr>
          <w:lang w:val="en-GB"/>
        </w:rPr>
      </w:pPr>
    </w:p>
    <w:p w14:paraId="7AC5B5B0" w14:textId="6995D711" w:rsidR="00CE6FBF" w:rsidRPr="00CE6FBF" w:rsidRDefault="00CE6FBF" w:rsidP="005D68CB">
      <w:pPr>
        <w:spacing w:after="0" w:line="240" w:lineRule="auto"/>
        <w:rPr>
          <w:b/>
          <w:bCs/>
          <w:lang w:val="en-GB"/>
        </w:rPr>
      </w:pPr>
      <w:r w:rsidRPr="00CE6FBF">
        <w:rPr>
          <w:b/>
          <w:bCs/>
          <w:lang w:val="en-GB"/>
        </w:rPr>
        <w:lastRenderedPageBreak/>
        <w:t xml:space="preserve">TABLE </w:t>
      </w:r>
      <w:r w:rsidR="00611557">
        <w:rPr>
          <w:b/>
          <w:bCs/>
          <w:lang w:val="en-GB"/>
        </w:rPr>
        <w:t>5</w:t>
      </w:r>
      <w:r w:rsidRPr="00CE6FBF">
        <w:rPr>
          <w:b/>
          <w:bCs/>
          <w:lang w:val="en-GB"/>
        </w:rPr>
        <w:t xml:space="preserve">: </w:t>
      </w:r>
      <w:r w:rsidR="002A7F7C">
        <w:rPr>
          <w:b/>
          <w:bCs/>
          <w:lang w:val="en-GB"/>
        </w:rPr>
        <w:t>Respondents</w:t>
      </w:r>
      <w:r w:rsidRPr="00CE6FBF">
        <w:rPr>
          <w:b/>
          <w:bCs/>
          <w:lang w:val="en-GB"/>
        </w:rPr>
        <w:t xml:space="preserve"> engaged in monitoring different IF issues</w:t>
      </w:r>
      <w:r>
        <w:rPr>
          <w:b/>
          <w:bCs/>
          <w:lang w:val="en-GB"/>
        </w:rPr>
        <w:t xml:space="preserve"> (region)</w:t>
      </w:r>
    </w:p>
    <w:p w14:paraId="064E5C89" w14:textId="77777777" w:rsidR="00CE6FBF" w:rsidRDefault="00CE6FBF" w:rsidP="005D68CB">
      <w:pPr>
        <w:spacing w:after="0" w:line="240" w:lineRule="auto"/>
        <w:rPr>
          <w:lang w:val="en-GB"/>
        </w:rPr>
      </w:pPr>
    </w:p>
    <w:tbl>
      <w:tblPr>
        <w:tblW w:w="10039" w:type="dxa"/>
        <w:tblInd w:w="-499" w:type="dxa"/>
        <w:tblBorders>
          <w:insideH w:val="single" w:sz="4" w:space="0" w:color="auto"/>
          <w:insideV w:val="single" w:sz="4" w:space="0" w:color="auto"/>
        </w:tblBorders>
        <w:tblLook w:val="04A0" w:firstRow="1" w:lastRow="0" w:firstColumn="1" w:lastColumn="0" w:noHBand="0" w:noVBand="1"/>
      </w:tblPr>
      <w:tblGrid>
        <w:gridCol w:w="2835"/>
        <w:gridCol w:w="718"/>
        <w:gridCol w:w="1051"/>
        <w:gridCol w:w="929"/>
        <w:gridCol w:w="1263"/>
        <w:gridCol w:w="1142"/>
        <w:gridCol w:w="1053"/>
        <w:gridCol w:w="1048"/>
      </w:tblGrid>
      <w:tr w:rsidR="00CE6FBF" w:rsidRPr="00CE6FBF" w14:paraId="63B1E274" w14:textId="77777777" w:rsidTr="00CE6FBF">
        <w:trPr>
          <w:trHeight w:val="290"/>
        </w:trPr>
        <w:tc>
          <w:tcPr>
            <w:tcW w:w="2835" w:type="dxa"/>
            <w:shd w:val="clear" w:color="auto" w:fill="auto"/>
            <w:noWrap/>
            <w:vAlign w:val="bottom"/>
            <w:hideMark/>
          </w:tcPr>
          <w:p w14:paraId="1D54274E"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Priority Issues</w:t>
            </w:r>
          </w:p>
        </w:tc>
        <w:tc>
          <w:tcPr>
            <w:tcW w:w="718" w:type="dxa"/>
            <w:shd w:val="clear" w:color="auto" w:fill="auto"/>
            <w:vAlign w:val="bottom"/>
          </w:tcPr>
          <w:p w14:paraId="42311135" w14:textId="091D55BB"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Pr>
                <w:rFonts w:eastAsia="Times New Roman" w:cs="Calibri"/>
                <w:b/>
                <w:bCs/>
                <w:color w:val="000000"/>
                <w:kern w:val="0"/>
                <w:sz w:val="22"/>
                <w:szCs w:val="22"/>
                <w:lang w:eastAsia="en-NL"/>
                <w14:ligatures w14:val="none"/>
              </w:rPr>
              <w:t>Total</w:t>
            </w:r>
          </w:p>
        </w:tc>
        <w:tc>
          <w:tcPr>
            <w:tcW w:w="1051" w:type="dxa"/>
            <w:shd w:val="clear" w:color="auto" w:fill="auto"/>
            <w:noWrap/>
            <w:vAlign w:val="bottom"/>
            <w:hideMark/>
          </w:tcPr>
          <w:p w14:paraId="6F6DFC36"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Asia-Oceania</w:t>
            </w:r>
          </w:p>
        </w:tc>
        <w:tc>
          <w:tcPr>
            <w:tcW w:w="929" w:type="dxa"/>
            <w:shd w:val="clear" w:color="auto" w:fill="auto"/>
            <w:noWrap/>
            <w:vAlign w:val="bottom"/>
            <w:hideMark/>
          </w:tcPr>
          <w:p w14:paraId="69719B47"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Europe</w:t>
            </w:r>
          </w:p>
        </w:tc>
        <w:tc>
          <w:tcPr>
            <w:tcW w:w="1263" w:type="dxa"/>
            <w:shd w:val="clear" w:color="auto" w:fill="auto"/>
            <w:noWrap/>
            <w:vAlign w:val="bottom"/>
            <w:hideMark/>
          </w:tcPr>
          <w:p w14:paraId="465ECFC7"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Latin America and the Caribbean</w:t>
            </w:r>
          </w:p>
        </w:tc>
        <w:tc>
          <w:tcPr>
            <w:tcW w:w="1142" w:type="dxa"/>
            <w:shd w:val="clear" w:color="auto" w:fill="auto"/>
            <w:noWrap/>
            <w:vAlign w:val="bottom"/>
            <w:hideMark/>
          </w:tcPr>
          <w:p w14:paraId="3E55EF18"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Middle East and North Africa</w:t>
            </w:r>
          </w:p>
        </w:tc>
        <w:tc>
          <w:tcPr>
            <w:tcW w:w="1053" w:type="dxa"/>
            <w:shd w:val="clear" w:color="auto" w:fill="auto"/>
            <w:noWrap/>
            <w:vAlign w:val="bottom"/>
            <w:hideMark/>
          </w:tcPr>
          <w:p w14:paraId="01C2317B"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North America</w:t>
            </w:r>
          </w:p>
        </w:tc>
        <w:tc>
          <w:tcPr>
            <w:tcW w:w="1048" w:type="dxa"/>
            <w:shd w:val="clear" w:color="auto" w:fill="auto"/>
            <w:noWrap/>
            <w:vAlign w:val="bottom"/>
            <w:hideMark/>
          </w:tcPr>
          <w:p w14:paraId="11F0F349" w14:textId="77777777" w:rsidR="00CE6FBF" w:rsidRPr="00CE6FBF" w:rsidRDefault="00CE6FBF" w:rsidP="00CE6FBF">
            <w:pPr>
              <w:spacing w:after="0" w:line="240" w:lineRule="auto"/>
              <w:rPr>
                <w:rFonts w:eastAsia="Times New Roman" w:cs="Calibri"/>
                <w:b/>
                <w:bCs/>
                <w:color w:val="000000"/>
                <w:kern w:val="0"/>
                <w:sz w:val="22"/>
                <w:szCs w:val="22"/>
                <w:lang w:eastAsia="en-NL"/>
                <w14:ligatures w14:val="none"/>
              </w:rPr>
            </w:pPr>
            <w:r w:rsidRPr="00CE6FBF">
              <w:rPr>
                <w:rFonts w:eastAsia="Times New Roman" w:cs="Calibri"/>
                <w:b/>
                <w:bCs/>
                <w:color w:val="000000"/>
                <w:kern w:val="0"/>
                <w:sz w:val="22"/>
                <w:szCs w:val="22"/>
                <w:lang w:eastAsia="en-NL"/>
                <w14:ligatures w14:val="none"/>
              </w:rPr>
              <w:t>Sub-Saharan Africa</w:t>
            </w:r>
          </w:p>
        </w:tc>
      </w:tr>
      <w:tr w:rsidR="00CE6FBF" w:rsidRPr="00CE6FBF" w14:paraId="3ACDD4DB" w14:textId="77777777" w:rsidTr="00CE6FBF">
        <w:trPr>
          <w:trHeight w:val="290"/>
        </w:trPr>
        <w:tc>
          <w:tcPr>
            <w:tcW w:w="2835" w:type="dxa"/>
            <w:shd w:val="clear" w:color="auto" w:fill="auto"/>
            <w:noWrap/>
            <w:vAlign w:val="bottom"/>
            <w:hideMark/>
          </w:tcPr>
          <w:p w14:paraId="3A49700E"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Censorship of library collections by governments</w:t>
            </w:r>
          </w:p>
        </w:tc>
        <w:tc>
          <w:tcPr>
            <w:tcW w:w="718" w:type="dxa"/>
            <w:shd w:val="clear" w:color="auto" w:fill="auto"/>
            <w:noWrap/>
            <w:vAlign w:val="bottom"/>
            <w:hideMark/>
          </w:tcPr>
          <w:p w14:paraId="2E5CA2DA"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9</w:t>
            </w:r>
          </w:p>
        </w:tc>
        <w:tc>
          <w:tcPr>
            <w:tcW w:w="1051" w:type="dxa"/>
            <w:shd w:val="clear" w:color="auto" w:fill="auto"/>
            <w:noWrap/>
            <w:vAlign w:val="bottom"/>
            <w:hideMark/>
          </w:tcPr>
          <w:p w14:paraId="32E04FE6"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929" w:type="dxa"/>
            <w:shd w:val="clear" w:color="auto" w:fill="auto"/>
            <w:noWrap/>
            <w:vAlign w:val="bottom"/>
            <w:hideMark/>
          </w:tcPr>
          <w:p w14:paraId="62660810"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4</w:t>
            </w:r>
          </w:p>
        </w:tc>
        <w:tc>
          <w:tcPr>
            <w:tcW w:w="1263" w:type="dxa"/>
            <w:shd w:val="clear" w:color="auto" w:fill="auto"/>
            <w:noWrap/>
            <w:vAlign w:val="bottom"/>
            <w:hideMark/>
          </w:tcPr>
          <w:p w14:paraId="7F504206"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4501D5D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727493A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1048" w:type="dxa"/>
            <w:shd w:val="clear" w:color="auto" w:fill="auto"/>
            <w:noWrap/>
            <w:vAlign w:val="bottom"/>
            <w:hideMark/>
          </w:tcPr>
          <w:p w14:paraId="7D5180F9"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1FF90F90" w14:textId="77777777" w:rsidTr="00CE6FBF">
        <w:trPr>
          <w:trHeight w:val="290"/>
        </w:trPr>
        <w:tc>
          <w:tcPr>
            <w:tcW w:w="2835" w:type="dxa"/>
            <w:shd w:val="clear" w:color="auto" w:fill="auto"/>
            <w:noWrap/>
            <w:vAlign w:val="bottom"/>
            <w:hideMark/>
          </w:tcPr>
          <w:p w14:paraId="056BADE7"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Censorship of library collections by private citizens/groups</w:t>
            </w:r>
          </w:p>
        </w:tc>
        <w:tc>
          <w:tcPr>
            <w:tcW w:w="718" w:type="dxa"/>
            <w:shd w:val="clear" w:color="auto" w:fill="auto"/>
            <w:noWrap/>
            <w:vAlign w:val="bottom"/>
            <w:hideMark/>
          </w:tcPr>
          <w:p w14:paraId="0EFB305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13</w:t>
            </w:r>
          </w:p>
        </w:tc>
        <w:tc>
          <w:tcPr>
            <w:tcW w:w="1051" w:type="dxa"/>
            <w:shd w:val="clear" w:color="auto" w:fill="auto"/>
            <w:noWrap/>
            <w:vAlign w:val="bottom"/>
            <w:hideMark/>
          </w:tcPr>
          <w:p w14:paraId="55794C2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929" w:type="dxa"/>
            <w:shd w:val="clear" w:color="auto" w:fill="auto"/>
            <w:noWrap/>
            <w:vAlign w:val="bottom"/>
            <w:hideMark/>
          </w:tcPr>
          <w:p w14:paraId="296B148A"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263" w:type="dxa"/>
            <w:shd w:val="clear" w:color="auto" w:fill="auto"/>
            <w:noWrap/>
            <w:vAlign w:val="bottom"/>
            <w:hideMark/>
          </w:tcPr>
          <w:p w14:paraId="0BFFB79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142" w:type="dxa"/>
            <w:shd w:val="clear" w:color="auto" w:fill="auto"/>
            <w:noWrap/>
            <w:vAlign w:val="bottom"/>
            <w:hideMark/>
          </w:tcPr>
          <w:p w14:paraId="6C33044E"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7C39061D"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4</w:t>
            </w:r>
          </w:p>
        </w:tc>
        <w:tc>
          <w:tcPr>
            <w:tcW w:w="1048" w:type="dxa"/>
            <w:shd w:val="clear" w:color="auto" w:fill="auto"/>
            <w:noWrap/>
            <w:vAlign w:val="bottom"/>
            <w:hideMark/>
          </w:tcPr>
          <w:p w14:paraId="32AC8863"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0D6A3F57" w14:textId="77777777" w:rsidTr="00CE6FBF">
        <w:trPr>
          <w:trHeight w:val="290"/>
        </w:trPr>
        <w:tc>
          <w:tcPr>
            <w:tcW w:w="2835" w:type="dxa"/>
            <w:shd w:val="clear" w:color="auto" w:fill="auto"/>
            <w:noWrap/>
            <w:vAlign w:val="bottom"/>
            <w:hideMark/>
          </w:tcPr>
          <w:p w14:paraId="30D6D9BC"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Threats to libraries, library workers and events</w:t>
            </w:r>
          </w:p>
        </w:tc>
        <w:tc>
          <w:tcPr>
            <w:tcW w:w="718" w:type="dxa"/>
            <w:shd w:val="clear" w:color="auto" w:fill="auto"/>
            <w:noWrap/>
            <w:vAlign w:val="bottom"/>
            <w:hideMark/>
          </w:tcPr>
          <w:p w14:paraId="3D6BD3A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14</w:t>
            </w:r>
          </w:p>
        </w:tc>
        <w:tc>
          <w:tcPr>
            <w:tcW w:w="1051" w:type="dxa"/>
            <w:shd w:val="clear" w:color="auto" w:fill="auto"/>
            <w:noWrap/>
            <w:vAlign w:val="bottom"/>
            <w:hideMark/>
          </w:tcPr>
          <w:p w14:paraId="6CA32C5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929" w:type="dxa"/>
            <w:shd w:val="clear" w:color="auto" w:fill="auto"/>
            <w:noWrap/>
            <w:vAlign w:val="bottom"/>
            <w:hideMark/>
          </w:tcPr>
          <w:p w14:paraId="4AE8154A"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4</w:t>
            </w:r>
          </w:p>
        </w:tc>
        <w:tc>
          <w:tcPr>
            <w:tcW w:w="1263" w:type="dxa"/>
            <w:shd w:val="clear" w:color="auto" w:fill="auto"/>
            <w:noWrap/>
            <w:vAlign w:val="bottom"/>
            <w:hideMark/>
          </w:tcPr>
          <w:p w14:paraId="4485871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519C0A3E"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6A41CFA7"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048" w:type="dxa"/>
            <w:shd w:val="clear" w:color="auto" w:fill="auto"/>
            <w:noWrap/>
            <w:vAlign w:val="bottom"/>
            <w:hideMark/>
          </w:tcPr>
          <w:p w14:paraId="79C81F6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3BEA8DAB" w14:textId="77777777" w:rsidTr="00CE6FBF">
        <w:trPr>
          <w:trHeight w:val="290"/>
        </w:trPr>
        <w:tc>
          <w:tcPr>
            <w:tcW w:w="2835" w:type="dxa"/>
            <w:shd w:val="clear" w:color="auto" w:fill="auto"/>
            <w:noWrap/>
            <w:vAlign w:val="bottom"/>
            <w:hideMark/>
          </w:tcPr>
          <w:p w14:paraId="400C9CA3"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Restrictions on civic space</w:t>
            </w:r>
          </w:p>
        </w:tc>
        <w:tc>
          <w:tcPr>
            <w:tcW w:w="718" w:type="dxa"/>
            <w:shd w:val="clear" w:color="auto" w:fill="auto"/>
            <w:noWrap/>
            <w:vAlign w:val="bottom"/>
            <w:hideMark/>
          </w:tcPr>
          <w:p w14:paraId="3EE1DD40"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1051" w:type="dxa"/>
            <w:shd w:val="clear" w:color="auto" w:fill="auto"/>
            <w:noWrap/>
            <w:vAlign w:val="bottom"/>
            <w:hideMark/>
          </w:tcPr>
          <w:p w14:paraId="79F1B763"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929" w:type="dxa"/>
            <w:shd w:val="clear" w:color="auto" w:fill="auto"/>
            <w:noWrap/>
            <w:vAlign w:val="bottom"/>
            <w:hideMark/>
          </w:tcPr>
          <w:p w14:paraId="49155AAF"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263" w:type="dxa"/>
            <w:shd w:val="clear" w:color="auto" w:fill="auto"/>
            <w:noWrap/>
            <w:vAlign w:val="bottom"/>
            <w:hideMark/>
          </w:tcPr>
          <w:p w14:paraId="5344C004"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0F874E7F"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53" w:type="dxa"/>
            <w:shd w:val="clear" w:color="auto" w:fill="auto"/>
            <w:noWrap/>
            <w:vAlign w:val="bottom"/>
            <w:hideMark/>
          </w:tcPr>
          <w:p w14:paraId="54DB06F9"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48" w:type="dxa"/>
            <w:shd w:val="clear" w:color="auto" w:fill="auto"/>
            <w:noWrap/>
            <w:vAlign w:val="bottom"/>
            <w:hideMark/>
          </w:tcPr>
          <w:p w14:paraId="71A75812"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3A45D0FE" w14:textId="77777777" w:rsidTr="00CE6FBF">
        <w:trPr>
          <w:trHeight w:val="290"/>
        </w:trPr>
        <w:tc>
          <w:tcPr>
            <w:tcW w:w="2835" w:type="dxa"/>
            <w:shd w:val="clear" w:color="auto" w:fill="auto"/>
            <w:noWrap/>
            <w:vAlign w:val="bottom"/>
            <w:hideMark/>
          </w:tcPr>
          <w:p w14:paraId="3049BEF3"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Other human rights concerns</w:t>
            </w:r>
          </w:p>
        </w:tc>
        <w:tc>
          <w:tcPr>
            <w:tcW w:w="718" w:type="dxa"/>
            <w:shd w:val="clear" w:color="auto" w:fill="auto"/>
            <w:noWrap/>
            <w:vAlign w:val="bottom"/>
            <w:hideMark/>
          </w:tcPr>
          <w:p w14:paraId="182F445A"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1051" w:type="dxa"/>
            <w:shd w:val="clear" w:color="auto" w:fill="auto"/>
            <w:noWrap/>
            <w:vAlign w:val="bottom"/>
            <w:hideMark/>
          </w:tcPr>
          <w:p w14:paraId="685DDC87"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929" w:type="dxa"/>
            <w:shd w:val="clear" w:color="auto" w:fill="auto"/>
            <w:noWrap/>
            <w:vAlign w:val="bottom"/>
            <w:hideMark/>
          </w:tcPr>
          <w:p w14:paraId="73E20AD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263" w:type="dxa"/>
            <w:shd w:val="clear" w:color="auto" w:fill="auto"/>
            <w:noWrap/>
            <w:vAlign w:val="bottom"/>
            <w:hideMark/>
          </w:tcPr>
          <w:p w14:paraId="41C6FE93"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0A211BD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33365AD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48" w:type="dxa"/>
            <w:shd w:val="clear" w:color="auto" w:fill="auto"/>
            <w:noWrap/>
            <w:vAlign w:val="bottom"/>
            <w:hideMark/>
          </w:tcPr>
          <w:p w14:paraId="4748432C"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6CE56F2C" w14:textId="77777777" w:rsidTr="00CE6FBF">
        <w:trPr>
          <w:trHeight w:val="290"/>
        </w:trPr>
        <w:tc>
          <w:tcPr>
            <w:tcW w:w="2835" w:type="dxa"/>
            <w:shd w:val="clear" w:color="auto" w:fill="auto"/>
            <w:noWrap/>
            <w:vAlign w:val="bottom"/>
            <w:hideMark/>
          </w:tcPr>
          <w:p w14:paraId="236F6A3B"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Threats to democracy</w:t>
            </w:r>
          </w:p>
        </w:tc>
        <w:tc>
          <w:tcPr>
            <w:tcW w:w="718" w:type="dxa"/>
            <w:shd w:val="clear" w:color="auto" w:fill="auto"/>
            <w:noWrap/>
            <w:vAlign w:val="bottom"/>
            <w:hideMark/>
          </w:tcPr>
          <w:p w14:paraId="044B17A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7</w:t>
            </w:r>
          </w:p>
        </w:tc>
        <w:tc>
          <w:tcPr>
            <w:tcW w:w="1051" w:type="dxa"/>
            <w:shd w:val="clear" w:color="auto" w:fill="auto"/>
            <w:noWrap/>
            <w:vAlign w:val="bottom"/>
            <w:hideMark/>
          </w:tcPr>
          <w:p w14:paraId="4FD625D2"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929" w:type="dxa"/>
            <w:shd w:val="clear" w:color="auto" w:fill="auto"/>
            <w:noWrap/>
            <w:vAlign w:val="bottom"/>
            <w:hideMark/>
          </w:tcPr>
          <w:p w14:paraId="6575DB2E"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263" w:type="dxa"/>
            <w:shd w:val="clear" w:color="auto" w:fill="auto"/>
            <w:noWrap/>
            <w:vAlign w:val="bottom"/>
            <w:hideMark/>
          </w:tcPr>
          <w:p w14:paraId="7566512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7143E5AF"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53" w:type="dxa"/>
            <w:shd w:val="clear" w:color="auto" w:fill="auto"/>
            <w:noWrap/>
            <w:vAlign w:val="bottom"/>
            <w:hideMark/>
          </w:tcPr>
          <w:p w14:paraId="54CF647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48" w:type="dxa"/>
            <w:shd w:val="clear" w:color="auto" w:fill="auto"/>
            <w:noWrap/>
            <w:vAlign w:val="bottom"/>
            <w:hideMark/>
          </w:tcPr>
          <w:p w14:paraId="334EB0E7"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1FE95849" w14:textId="77777777" w:rsidTr="00CE6FBF">
        <w:trPr>
          <w:trHeight w:val="290"/>
        </w:trPr>
        <w:tc>
          <w:tcPr>
            <w:tcW w:w="2835" w:type="dxa"/>
            <w:shd w:val="clear" w:color="auto" w:fill="auto"/>
            <w:noWrap/>
            <w:vAlign w:val="bottom"/>
            <w:hideMark/>
          </w:tcPr>
          <w:p w14:paraId="38E6E259"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Misinformation, disinformation and hate speech</w:t>
            </w:r>
          </w:p>
        </w:tc>
        <w:tc>
          <w:tcPr>
            <w:tcW w:w="718" w:type="dxa"/>
            <w:shd w:val="clear" w:color="auto" w:fill="auto"/>
            <w:noWrap/>
            <w:vAlign w:val="bottom"/>
            <w:hideMark/>
          </w:tcPr>
          <w:p w14:paraId="0C863173"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16</w:t>
            </w:r>
          </w:p>
        </w:tc>
        <w:tc>
          <w:tcPr>
            <w:tcW w:w="1051" w:type="dxa"/>
            <w:shd w:val="clear" w:color="auto" w:fill="auto"/>
            <w:noWrap/>
            <w:vAlign w:val="bottom"/>
            <w:hideMark/>
          </w:tcPr>
          <w:p w14:paraId="1323B656"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7</w:t>
            </w:r>
          </w:p>
        </w:tc>
        <w:tc>
          <w:tcPr>
            <w:tcW w:w="929" w:type="dxa"/>
            <w:shd w:val="clear" w:color="auto" w:fill="auto"/>
            <w:noWrap/>
            <w:vAlign w:val="bottom"/>
            <w:hideMark/>
          </w:tcPr>
          <w:p w14:paraId="5C16C580"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1263" w:type="dxa"/>
            <w:shd w:val="clear" w:color="auto" w:fill="auto"/>
            <w:noWrap/>
            <w:vAlign w:val="bottom"/>
            <w:hideMark/>
          </w:tcPr>
          <w:p w14:paraId="70A3AB8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51F8F0DA"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53" w:type="dxa"/>
            <w:shd w:val="clear" w:color="auto" w:fill="auto"/>
            <w:noWrap/>
            <w:vAlign w:val="bottom"/>
            <w:hideMark/>
          </w:tcPr>
          <w:p w14:paraId="563CB0B0"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048" w:type="dxa"/>
            <w:shd w:val="clear" w:color="auto" w:fill="auto"/>
            <w:noWrap/>
            <w:vAlign w:val="bottom"/>
            <w:hideMark/>
          </w:tcPr>
          <w:p w14:paraId="7153337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793254F3" w14:textId="77777777" w:rsidTr="00CE6FBF">
        <w:trPr>
          <w:trHeight w:val="290"/>
        </w:trPr>
        <w:tc>
          <w:tcPr>
            <w:tcW w:w="2835" w:type="dxa"/>
            <w:shd w:val="clear" w:color="auto" w:fill="auto"/>
            <w:noWrap/>
            <w:vAlign w:val="bottom"/>
            <w:hideMark/>
          </w:tcPr>
          <w:p w14:paraId="55ECA117"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Online safety</w:t>
            </w:r>
          </w:p>
        </w:tc>
        <w:tc>
          <w:tcPr>
            <w:tcW w:w="718" w:type="dxa"/>
            <w:shd w:val="clear" w:color="auto" w:fill="auto"/>
            <w:noWrap/>
            <w:vAlign w:val="bottom"/>
            <w:hideMark/>
          </w:tcPr>
          <w:p w14:paraId="71ECCE83"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12</w:t>
            </w:r>
          </w:p>
        </w:tc>
        <w:tc>
          <w:tcPr>
            <w:tcW w:w="1051" w:type="dxa"/>
            <w:shd w:val="clear" w:color="auto" w:fill="auto"/>
            <w:noWrap/>
            <w:vAlign w:val="bottom"/>
            <w:hideMark/>
          </w:tcPr>
          <w:p w14:paraId="24BB6BA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6</w:t>
            </w:r>
          </w:p>
        </w:tc>
        <w:tc>
          <w:tcPr>
            <w:tcW w:w="929" w:type="dxa"/>
            <w:shd w:val="clear" w:color="auto" w:fill="auto"/>
            <w:noWrap/>
            <w:vAlign w:val="bottom"/>
            <w:hideMark/>
          </w:tcPr>
          <w:p w14:paraId="451DCD72"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263" w:type="dxa"/>
            <w:shd w:val="clear" w:color="auto" w:fill="auto"/>
            <w:noWrap/>
            <w:vAlign w:val="bottom"/>
            <w:hideMark/>
          </w:tcPr>
          <w:p w14:paraId="235F57D9"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142" w:type="dxa"/>
            <w:shd w:val="clear" w:color="auto" w:fill="auto"/>
            <w:noWrap/>
            <w:vAlign w:val="bottom"/>
            <w:hideMark/>
          </w:tcPr>
          <w:p w14:paraId="1BB9D39C"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42F7CED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48" w:type="dxa"/>
            <w:shd w:val="clear" w:color="auto" w:fill="auto"/>
            <w:noWrap/>
            <w:vAlign w:val="bottom"/>
            <w:hideMark/>
          </w:tcPr>
          <w:p w14:paraId="37C77077"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0B964949" w14:textId="77777777" w:rsidTr="00CE6FBF">
        <w:trPr>
          <w:trHeight w:val="290"/>
        </w:trPr>
        <w:tc>
          <w:tcPr>
            <w:tcW w:w="2835" w:type="dxa"/>
            <w:shd w:val="clear" w:color="auto" w:fill="auto"/>
            <w:noWrap/>
            <w:vAlign w:val="bottom"/>
            <w:hideMark/>
          </w:tcPr>
          <w:p w14:paraId="1AF1F8AC"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Government threats to privacy</w:t>
            </w:r>
          </w:p>
        </w:tc>
        <w:tc>
          <w:tcPr>
            <w:tcW w:w="718" w:type="dxa"/>
            <w:shd w:val="clear" w:color="auto" w:fill="auto"/>
            <w:noWrap/>
            <w:vAlign w:val="bottom"/>
            <w:hideMark/>
          </w:tcPr>
          <w:p w14:paraId="4FDDA4D7"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3</w:t>
            </w:r>
          </w:p>
        </w:tc>
        <w:tc>
          <w:tcPr>
            <w:tcW w:w="1051" w:type="dxa"/>
            <w:shd w:val="clear" w:color="auto" w:fill="auto"/>
            <w:noWrap/>
            <w:vAlign w:val="bottom"/>
            <w:hideMark/>
          </w:tcPr>
          <w:p w14:paraId="0509BB74"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929" w:type="dxa"/>
            <w:shd w:val="clear" w:color="auto" w:fill="auto"/>
            <w:noWrap/>
            <w:vAlign w:val="bottom"/>
            <w:hideMark/>
          </w:tcPr>
          <w:p w14:paraId="6169017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1263" w:type="dxa"/>
            <w:shd w:val="clear" w:color="auto" w:fill="auto"/>
            <w:noWrap/>
            <w:vAlign w:val="bottom"/>
            <w:hideMark/>
          </w:tcPr>
          <w:p w14:paraId="146A388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142" w:type="dxa"/>
            <w:shd w:val="clear" w:color="auto" w:fill="auto"/>
            <w:noWrap/>
            <w:vAlign w:val="bottom"/>
            <w:hideMark/>
          </w:tcPr>
          <w:p w14:paraId="4A06738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53" w:type="dxa"/>
            <w:shd w:val="clear" w:color="auto" w:fill="auto"/>
            <w:noWrap/>
            <w:vAlign w:val="bottom"/>
            <w:hideMark/>
          </w:tcPr>
          <w:p w14:paraId="748A9A2B"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48" w:type="dxa"/>
            <w:shd w:val="clear" w:color="auto" w:fill="auto"/>
            <w:noWrap/>
            <w:vAlign w:val="bottom"/>
            <w:hideMark/>
          </w:tcPr>
          <w:p w14:paraId="04495032"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78E1C00E" w14:textId="77777777" w:rsidTr="00CE6FBF">
        <w:trPr>
          <w:trHeight w:val="290"/>
        </w:trPr>
        <w:tc>
          <w:tcPr>
            <w:tcW w:w="2835" w:type="dxa"/>
            <w:shd w:val="clear" w:color="auto" w:fill="auto"/>
            <w:noWrap/>
            <w:vAlign w:val="bottom"/>
            <w:hideMark/>
          </w:tcPr>
          <w:p w14:paraId="1F863510"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Companies' threats to privacy</w:t>
            </w:r>
          </w:p>
        </w:tc>
        <w:tc>
          <w:tcPr>
            <w:tcW w:w="718" w:type="dxa"/>
            <w:shd w:val="clear" w:color="auto" w:fill="auto"/>
            <w:noWrap/>
            <w:vAlign w:val="bottom"/>
            <w:hideMark/>
          </w:tcPr>
          <w:p w14:paraId="7AAE5B7C"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5</w:t>
            </w:r>
          </w:p>
        </w:tc>
        <w:tc>
          <w:tcPr>
            <w:tcW w:w="1051" w:type="dxa"/>
            <w:shd w:val="clear" w:color="auto" w:fill="auto"/>
            <w:noWrap/>
            <w:vAlign w:val="bottom"/>
            <w:hideMark/>
          </w:tcPr>
          <w:p w14:paraId="0DF8987D"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929" w:type="dxa"/>
            <w:shd w:val="clear" w:color="auto" w:fill="auto"/>
            <w:noWrap/>
            <w:vAlign w:val="bottom"/>
            <w:hideMark/>
          </w:tcPr>
          <w:p w14:paraId="14FEB161"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1263" w:type="dxa"/>
            <w:shd w:val="clear" w:color="auto" w:fill="auto"/>
            <w:noWrap/>
            <w:vAlign w:val="bottom"/>
            <w:hideMark/>
          </w:tcPr>
          <w:p w14:paraId="09E79209"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142" w:type="dxa"/>
            <w:shd w:val="clear" w:color="auto" w:fill="auto"/>
            <w:noWrap/>
            <w:vAlign w:val="bottom"/>
            <w:hideMark/>
          </w:tcPr>
          <w:p w14:paraId="13DA14CD"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1</w:t>
            </w:r>
          </w:p>
        </w:tc>
        <w:tc>
          <w:tcPr>
            <w:tcW w:w="1053" w:type="dxa"/>
            <w:shd w:val="clear" w:color="auto" w:fill="auto"/>
            <w:noWrap/>
            <w:vAlign w:val="bottom"/>
            <w:hideMark/>
          </w:tcPr>
          <w:p w14:paraId="305CB26C"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48" w:type="dxa"/>
            <w:shd w:val="clear" w:color="auto" w:fill="auto"/>
            <w:noWrap/>
            <w:vAlign w:val="bottom"/>
            <w:hideMark/>
          </w:tcPr>
          <w:p w14:paraId="6F35AAAE"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CE6FBF" w:rsidRPr="00CE6FBF" w14:paraId="29AF01AB" w14:textId="77777777" w:rsidTr="00CE6FBF">
        <w:trPr>
          <w:trHeight w:val="290"/>
        </w:trPr>
        <w:tc>
          <w:tcPr>
            <w:tcW w:w="2835" w:type="dxa"/>
            <w:shd w:val="clear" w:color="auto" w:fill="auto"/>
            <w:noWrap/>
            <w:vAlign w:val="bottom"/>
            <w:hideMark/>
          </w:tcPr>
          <w:p w14:paraId="0791DA31" w14:textId="77777777" w:rsidR="00CE6FBF" w:rsidRPr="00CE6FBF" w:rsidRDefault="00CE6FBF" w:rsidP="00CE6FBF">
            <w:pPr>
              <w:spacing w:after="0" w:line="240" w:lineRule="auto"/>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Persecution of minority groups</w:t>
            </w:r>
          </w:p>
        </w:tc>
        <w:tc>
          <w:tcPr>
            <w:tcW w:w="718" w:type="dxa"/>
            <w:shd w:val="clear" w:color="auto" w:fill="auto"/>
            <w:noWrap/>
            <w:vAlign w:val="bottom"/>
            <w:hideMark/>
          </w:tcPr>
          <w:p w14:paraId="016C3C15"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6</w:t>
            </w:r>
          </w:p>
        </w:tc>
        <w:tc>
          <w:tcPr>
            <w:tcW w:w="1051" w:type="dxa"/>
            <w:shd w:val="clear" w:color="auto" w:fill="auto"/>
            <w:noWrap/>
            <w:vAlign w:val="bottom"/>
            <w:hideMark/>
          </w:tcPr>
          <w:p w14:paraId="3049A089"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929" w:type="dxa"/>
            <w:shd w:val="clear" w:color="auto" w:fill="auto"/>
            <w:noWrap/>
            <w:vAlign w:val="bottom"/>
            <w:hideMark/>
          </w:tcPr>
          <w:p w14:paraId="13A07660"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1263" w:type="dxa"/>
            <w:shd w:val="clear" w:color="auto" w:fill="auto"/>
            <w:noWrap/>
            <w:vAlign w:val="bottom"/>
            <w:hideMark/>
          </w:tcPr>
          <w:p w14:paraId="0DE9EE3F"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142" w:type="dxa"/>
            <w:shd w:val="clear" w:color="auto" w:fill="auto"/>
            <w:noWrap/>
            <w:vAlign w:val="bottom"/>
            <w:hideMark/>
          </w:tcPr>
          <w:p w14:paraId="6265ACE8"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c>
          <w:tcPr>
            <w:tcW w:w="1053" w:type="dxa"/>
            <w:shd w:val="clear" w:color="auto" w:fill="auto"/>
            <w:noWrap/>
            <w:vAlign w:val="bottom"/>
            <w:hideMark/>
          </w:tcPr>
          <w:p w14:paraId="71A72372"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2</w:t>
            </w:r>
          </w:p>
        </w:tc>
        <w:tc>
          <w:tcPr>
            <w:tcW w:w="1048" w:type="dxa"/>
            <w:shd w:val="clear" w:color="auto" w:fill="auto"/>
            <w:noWrap/>
            <w:vAlign w:val="bottom"/>
            <w:hideMark/>
          </w:tcPr>
          <w:p w14:paraId="3407C8CC" w14:textId="77777777" w:rsidR="00CE6FBF" w:rsidRPr="00CE6FBF" w:rsidRDefault="00CE6FBF" w:rsidP="00CE6FBF">
            <w:pPr>
              <w:spacing w:after="0" w:line="240" w:lineRule="auto"/>
              <w:jc w:val="right"/>
              <w:rPr>
                <w:rFonts w:eastAsia="Times New Roman" w:cs="Calibri"/>
                <w:color w:val="000000"/>
                <w:kern w:val="0"/>
                <w:sz w:val="22"/>
                <w:szCs w:val="22"/>
                <w:lang w:eastAsia="en-NL"/>
                <w14:ligatures w14:val="none"/>
              </w:rPr>
            </w:pPr>
            <w:r w:rsidRPr="00CE6FBF">
              <w:rPr>
                <w:rFonts w:eastAsia="Times New Roman" w:cs="Calibri"/>
                <w:color w:val="000000"/>
                <w:kern w:val="0"/>
                <w:sz w:val="22"/>
                <w:szCs w:val="22"/>
                <w:lang w:eastAsia="en-NL"/>
                <w14:ligatures w14:val="none"/>
              </w:rPr>
              <w:t>0</w:t>
            </w:r>
          </w:p>
        </w:tc>
      </w:tr>
      <w:tr w:rsidR="00830B91" w:rsidRPr="00CE6FBF" w14:paraId="0FB7D6E0" w14:textId="77777777" w:rsidTr="00CE6FBF">
        <w:trPr>
          <w:trHeight w:val="290"/>
        </w:trPr>
        <w:tc>
          <w:tcPr>
            <w:tcW w:w="2835" w:type="dxa"/>
            <w:shd w:val="clear" w:color="auto" w:fill="auto"/>
            <w:noWrap/>
            <w:vAlign w:val="bottom"/>
          </w:tcPr>
          <w:p w14:paraId="7E712F6A" w14:textId="1353EC1C" w:rsidR="00830B91" w:rsidRPr="00CE6FBF" w:rsidRDefault="008F0ED4" w:rsidP="00830B91">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Total number of respondents</w:t>
            </w:r>
          </w:p>
        </w:tc>
        <w:tc>
          <w:tcPr>
            <w:tcW w:w="718" w:type="dxa"/>
            <w:shd w:val="clear" w:color="auto" w:fill="auto"/>
            <w:noWrap/>
            <w:vAlign w:val="bottom"/>
          </w:tcPr>
          <w:p w14:paraId="5734EC91" w14:textId="0769A0CE" w:rsidR="00830B91" w:rsidRPr="00CE6FBF" w:rsidRDefault="002A7F7C"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35</w:t>
            </w:r>
          </w:p>
        </w:tc>
        <w:tc>
          <w:tcPr>
            <w:tcW w:w="1051" w:type="dxa"/>
            <w:shd w:val="clear" w:color="auto" w:fill="auto"/>
            <w:noWrap/>
            <w:vAlign w:val="bottom"/>
          </w:tcPr>
          <w:p w14:paraId="246468A5" w14:textId="4294FB29"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11</w:t>
            </w:r>
          </w:p>
        </w:tc>
        <w:tc>
          <w:tcPr>
            <w:tcW w:w="929" w:type="dxa"/>
            <w:shd w:val="clear" w:color="auto" w:fill="auto"/>
            <w:noWrap/>
            <w:vAlign w:val="bottom"/>
          </w:tcPr>
          <w:p w14:paraId="3B0F3FFC" w14:textId="68742976"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10</w:t>
            </w:r>
          </w:p>
        </w:tc>
        <w:tc>
          <w:tcPr>
            <w:tcW w:w="1263" w:type="dxa"/>
            <w:shd w:val="clear" w:color="auto" w:fill="auto"/>
            <w:noWrap/>
            <w:vAlign w:val="bottom"/>
          </w:tcPr>
          <w:p w14:paraId="5316694F" w14:textId="4B677E57"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3</w:t>
            </w:r>
          </w:p>
        </w:tc>
        <w:tc>
          <w:tcPr>
            <w:tcW w:w="1142" w:type="dxa"/>
            <w:shd w:val="clear" w:color="auto" w:fill="auto"/>
            <w:noWrap/>
            <w:vAlign w:val="bottom"/>
          </w:tcPr>
          <w:p w14:paraId="1DD2CF79" w14:textId="5C66ADB7"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1</w:t>
            </w:r>
          </w:p>
        </w:tc>
        <w:tc>
          <w:tcPr>
            <w:tcW w:w="1053" w:type="dxa"/>
            <w:shd w:val="clear" w:color="auto" w:fill="auto"/>
            <w:noWrap/>
            <w:vAlign w:val="bottom"/>
          </w:tcPr>
          <w:p w14:paraId="3B6E0B48" w14:textId="6A2324B6"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6</w:t>
            </w:r>
          </w:p>
        </w:tc>
        <w:tc>
          <w:tcPr>
            <w:tcW w:w="1048" w:type="dxa"/>
            <w:shd w:val="clear" w:color="auto" w:fill="auto"/>
            <w:noWrap/>
            <w:vAlign w:val="bottom"/>
          </w:tcPr>
          <w:p w14:paraId="07B39716" w14:textId="61445526" w:rsidR="00830B91" w:rsidRPr="00CE6FBF"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4</w:t>
            </w:r>
          </w:p>
        </w:tc>
      </w:tr>
    </w:tbl>
    <w:p w14:paraId="378878DF" w14:textId="77777777" w:rsidR="00CE6FBF" w:rsidRDefault="00CE6FBF" w:rsidP="005D68CB">
      <w:pPr>
        <w:spacing w:after="0" w:line="240" w:lineRule="auto"/>
        <w:rPr>
          <w:lang w:val="en-GB"/>
        </w:rPr>
      </w:pPr>
    </w:p>
    <w:p w14:paraId="063E465A" w14:textId="1CF9699F" w:rsidR="00830B91" w:rsidRDefault="00CE6FBF" w:rsidP="005D68CB">
      <w:pPr>
        <w:spacing w:after="0" w:line="240" w:lineRule="auto"/>
        <w:rPr>
          <w:lang w:val="en-GB"/>
        </w:rPr>
      </w:pPr>
      <w:r>
        <w:rPr>
          <w:lang w:val="en-GB"/>
        </w:rPr>
        <w:t xml:space="preserve">Based on the data in Table </w:t>
      </w:r>
      <w:r w:rsidR="00611557">
        <w:rPr>
          <w:lang w:val="en-GB"/>
        </w:rPr>
        <w:t>5</w:t>
      </w:r>
      <w:r>
        <w:rPr>
          <w:lang w:val="en-GB"/>
        </w:rPr>
        <w:t xml:space="preserve">, the most popular theme to monitor was misinformation, disinformation and hate speech, followed by threats to libraries, library workers and events, then censorship by private </w:t>
      </w:r>
      <w:r w:rsidR="00830B91">
        <w:rPr>
          <w:lang w:val="en-GB"/>
        </w:rPr>
        <w:t>citizens and online safety. The least monitored issues were around privacy, restrictions on civic space and other human rights violations.</w:t>
      </w:r>
    </w:p>
    <w:p w14:paraId="722725B2" w14:textId="77777777" w:rsidR="00830B91" w:rsidRDefault="00830B91" w:rsidP="005D68CB">
      <w:pPr>
        <w:spacing w:after="0" w:line="240" w:lineRule="auto"/>
        <w:rPr>
          <w:lang w:val="en-GB"/>
        </w:rPr>
      </w:pPr>
    </w:p>
    <w:p w14:paraId="7C8BD238" w14:textId="18C78414" w:rsidR="00830B91" w:rsidRDefault="00830B91" w:rsidP="005D68CB">
      <w:pPr>
        <w:spacing w:after="0" w:line="240" w:lineRule="auto"/>
        <w:rPr>
          <w:lang w:val="en-GB"/>
        </w:rPr>
      </w:pPr>
      <w:r>
        <w:rPr>
          <w:lang w:val="en-GB"/>
        </w:rPr>
        <w:t xml:space="preserve">Looking by region, misinformation was also the most monitored issue in Asia-Oceania and Europe, while in North America it was censorship by private groups. Other priority topics in Asia-Oceania included online safety, censorship by private groups and threats to libraries. In Europe, it was government censorship and threats to libraries, while in North America, threats to libraries and misinformation also scored high. The amount of data from Latin America and the Caribbean, the Middle East and North America and Sub-Saharan Africa. </w:t>
      </w:r>
    </w:p>
    <w:p w14:paraId="78218D1C" w14:textId="77777777" w:rsidR="00DB68EA" w:rsidRDefault="00DB68EA" w:rsidP="005D68CB">
      <w:pPr>
        <w:spacing w:after="0" w:line="240" w:lineRule="auto"/>
        <w:rPr>
          <w:lang w:val="en-GB"/>
        </w:rPr>
      </w:pPr>
    </w:p>
    <w:p w14:paraId="4964E5F8" w14:textId="36E5302D" w:rsidR="00DB68EA" w:rsidRDefault="00DB68EA" w:rsidP="005D68CB">
      <w:pPr>
        <w:spacing w:after="0" w:line="240" w:lineRule="auto"/>
        <w:rPr>
          <w:lang w:val="en-GB"/>
        </w:rPr>
      </w:pPr>
      <w:r>
        <w:rPr>
          <w:lang w:val="en-GB"/>
        </w:rPr>
        <w:t xml:space="preserve">All of the three regions with more than just a small number of respondents had around 3 issues of focus each (2.83 in North America, 3 in Europe, 3.18 in Asia-Oceania). </w:t>
      </w:r>
    </w:p>
    <w:p w14:paraId="212F235E" w14:textId="77777777" w:rsidR="00830B91" w:rsidRDefault="00830B91" w:rsidP="005D68CB">
      <w:pPr>
        <w:spacing w:after="0" w:line="240" w:lineRule="auto"/>
        <w:rPr>
          <w:lang w:val="en-GB"/>
        </w:rPr>
      </w:pPr>
    </w:p>
    <w:p w14:paraId="5E0FEC44" w14:textId="77777777" w:rsidR="003F50FB" w:rsidRDefault="003F50FB" w:rsidP="005D68CB">
      <w:pPr>
        <w:spacing w:after="0" w:line="240" w:lineRule="auto"/>
        <w:rPr>
          <w:lang w:val="en-GB"/>
        </w:rPr>
      </w:pPr>
    </w:p>
    <w:p w14:paraId="0F56818C" w14:textId="77777777" w:rsidR="003F50FB" w:rsidRDefault="003F50FB" w:rsidP="005D68CB">
      <w:pPr>
        <w:spacing w:after="0" w:line="240" w:lineRule="auto"/>
        <w:rPr>
          <w:lang w:val="en-GB"/>
        </w:rPr>
      </w:pPr>
    </w:p>
    <w:p w14:paraId="4BA5429C" w14:textId="298BD838" w:rsidR="00830B91" w:rsidRPr="00CE6FBF" w:rsidRDefault="00830B91" w:rsidP="00830B91">
      <w:pPr>
        <w:spacing w:after="0" w:line="240" w:lineRule="auto"/>
        <w:rPr>
          <w:b/>
          <w:bCs/>
          <w:lang w:val="en-GB"/>
        </w:rPr>
      </w:pPr>
      <w:r w:rsidRPr="00830B91">
        <w:rPr>
          <w:b/>
          <w:bCs/>
          <w:lang w:val="en-GB"/>
        </w:rPr>
        <w:lastRenderedPageBreak/>
        <w:t xml:space="preserve">TABLE </w:t>
      </w:r>
      <w:r w:rsidR="00611557">
        <w:rPr>
          <w:b/>
          <w:bCs/>
          <w:lang w:val="en-GB"/>
        </w:rPr>
        <w:t>6</w:t>
      </w:r>
      <w:r w:rsidRPr="00830B91">
        <w:rPr>
          <w:b/>
          <w:bCs/>
          <w:lang w:val="en-GB"/>
        </w:rPr>
        <w:t>:</w:t>
      </w:r>
      <w:r>
        <w:rPr>
          <w:lang w:val="en-GB"/>
        </w:rPr>
        <w:t xml:space="preserve"> </w:t>
      </w:r>
      <w:r w:rsidRPr="00CE6FBF">
        <w:rPr>
          <w:b/>
          <w:bCs/>
          <w:lang w:val="en-GB"/>
        </w:rPr>
        <w:t>Number of associations engaged in monitoring different IF issues</w:t>
      </w:r>
      <w:r>
        <w:rPr>
          <w:b/>
          <w:bCs/>
          <w:lang w:val="en-GB"/>
        </w:rPr>
        <w:t xml:space="preserve"> (association size)</w:t>
      </w:r>
    </w:p>
    <w:p w14:paraId="059F47F1" w14:textId="77777777" w:rsidR="00830B91" w:rsidRDefault="00830B91" w:rsidP="005D68CB">
      <w:pPr>
        <w:spacing w:after="0" w:line="240" w:lineRule="auto"/>
        <w:rPr>
          <w:lang w:val="en-GB"/>
        </w:rPr>
      </w:pPr>
    </w:p>
    <w:tbl>
      <w:tblPr>
        <w:tblW w:w="9148" w:type="dxa"/>
        <w:tblBorders>
          <w:insideH w:val="single" w:sz="4" w:space="0" w:color="auto"/>
          <w:insideV w:val="single" w:sz="4" w:space="0" w:color="auto"/>
        </w:tblBorders>
        <w:tblLook w:val="04A0" w:firstRow="1" w:lastRow="0" w:firstColumn="1" w:lastColumn="0" w:noHBand="0" w:noVBand="1"/>
      </w:tblPr>
      <w:tblGrid>
        <w:gridCol w:w="5240"/>
        <w:gridCol w:w="1321"/>
        <w:gridCol w:w="960"/>
        <w:gridCol w:w="960"/>
        <w:gridCol w:w="960"/>
      </w:tblGrid>
      <w:tr w:rsidR="00830B91" w:rsidRPr="00830B91" w14:paraId="2DC35BE3" w14:textId="77777777" w:rsidTr="00830B91">
        <w:trPr>
          <w:trHeight w:val="290"/>
        </w:trPr>
        <w:tc>
          <w:tcPr>
            <w:tcW w:w="5240" w:type="dxa"/>
            <w:shd w:val="clear" w:color="auto" w:fill="auto"/>
            <w:noWrap/>
            <w:vAlign w:val="bottom"/>
            <w:hideMark/>
          </w:tcPr>
          <w:p w14:paraId="2826E191" w14:textId="77777777" w:rsidR="00830B91" w:rsidRPr="00830B91" w:rsidRDefault="00830B91" w:rsidP="00830B91">
            <w:pPr>
              <w:spacing w:after="0" w:line="240" w:lineRule="auto"/>
              <w:rPr>
                <w:rFonts w:eastAsia="Times New Roman" w:cs="Calibri"/>
                <w:b/>
                <w:bCs/>
                <w:color w:val="000000"/>
                <w:kern w:val="0"/>
                <w:sz w:val="22"/>
                <w:szCs w:val="22"/>
                <w:lang w:eastAsia="en-NL"/>
                <w14:ligatures w14:val="none"/>
              </w:rPr>
            </w:pPr>
            <w:r w:rsidRPr="00830B91">
              <w:rPr>
                <w:rFonts w:eastAsia="Times New Roman" w:cs="Calibri"/>
                <w:b/>
                <w:bCs/>
                <w:color w:val="000000"/>
                <w:kern w:val="0"/>
                <w:sz w:val="22"/>
                <w:szCs w:val="22"/>
                <w:lang w:eastAsia="en-NL"/>
                <w14:ligatures w14:val="none"/>
              </w:rPr>
              <w:t>Priority Issues</w:t>
            </w:r>
          </w:p>
        </w:tc>
        <w:tc>
          <w:tcPr>
            <w:tcW w:w="1028" w:type="dxa"/>
            <w:shd w:val="clear" w:color="auto" w:fill="auto"/>
            <w:noWrap/>
            <w:vAlign w:val="bottom"/>
            <w:hideMark/>
          </w:tcPr>
          <w:p w14:paraId="76A8369D" w14:textId="77777777" w:rsidR="00830B91" w:rsidRPr="00830B91" w:rsidRDefault="00830B91" w:rsidP="00830B91">
            <w:pPr>
              <w:spacing w:after="0" w:line="240" w:lineRule="auto"/>
              <w:rPr>
                <w:rFonts w:eastAsia="Times New Roman" w:cs="Calibri"/>
                <w:b/>
                <w:bCs/>
                <w:color w:val="000000"/>
                <w:kern w:val="0"/>
                <w:sz w:val="22"/>
                <w:szCs w:val="22"/>
                <w:lang w:eastAsia="en-NL"/>
                <w14:ligatures w14:val="none"/>
              </w:rPr>
            </w:pPr>
            <w:r w:rsidRPr="00830B91">
              <w:rPr>
                <w:rFonts w:eastAsia="Times New Roman" w:cs="Calibri"/>
                <w:b/>
                <w:bCs/>
                <w:color w:val="000000"/>
                <w:kern w:val="0"/>
                <w:sz w:val="22"/>
                <w:szCs w:val="22"/>
                <w:lang w:eastAsia="en-NL"/>
                <w14:ligatures w14:val="none"/>
              </w:rPr>
              <w:t>No permanent staff</w:t>
            </w:r>
          </w:p>
        </w:tc>
        <w:tc>
          <w:tcPr>
            <w:tcW w:w="960" w:type="dxa"/>
            <w:shd w:val="clear" w:color="auto" w:fill="auto"/>
            <w:noWrap/>
            <w:vAlign w:val="bottom"/>
            <w:hideMark/>
          </w:tcPr>
          <w:p w14:paraId="2E44150E" w14:textId="77777777" w:rsidR="00830B91" w:rsidRPr="00830B91" w:rsidRDefault="00830B91" w:rsidP="00830B91">
            <w:pPr>
              <w:spacing w:after="0" w:line="240" w:lineRule="auto"/>
              <w:rPr>
                <w:rFonts w:eastAsia="Times New Roman" w:cs="Calibri"/>
                <w:b/>
                <w:bCs/>
                <w:color w:val="000000"/>
                <w:kern w:val="0"/>
                <w:sz w:val="22"/>
                <w:szCs w:val="22"/>
                <w:lang w:eastAsia="en-NL"/>
                <w14:ligatures w14:val="none"/>
              </w:rPr>
            </w:pPr>
            <w:r w:rsidRPr="00830B91">
              <w:rPr>
                <w:rFonts w:eastAsia="Times New Roman" w:cs="Calibri"/>
                <w:b/>
                <w:bCs/>
                <w:color w:val="000000"/>
                <w:kern w:val="0"/>
                <w:sz w:val="22"/>
                <w:szCs w:val="22"/>
                <w:lang w:eastAsia="en-NL"/>
                <w14:ligatures w14:val="none"/>
              </w:rPr>
              <w:t>1-4 staff</w:t>
            </w:r>
          </w:p>
        </w:tc>
        <w:tc>
          <w:tcPr>
            <w:tcW w:w="960" w:type="dxa"/>
            <w:shd w:val="clear" w:color="auto" w:fill="auto"/>
            <w:noWrap/>
            <w:vAlign w:val="bottom"/>
            <w:hideMark/>
          </w:tcPr>
          <w:p w14:paraId="04E882D8" w14:textId="77777777" w:rsidR="00830B91" w:rsidRPr="00830B91" w:rsidRDefault="00830B91" w:rsidP="00830B91">
            <w:pPr>
              <w:spacing w:after="0" w:line="240" w:lineRule="auto"/>
              <w:rPr>
                <w:rFonts w:eastAsia="Times New Roman" w:cs="Calibri"/>
                <w:b/>
                <w:bCs/>
                <w:color w:val="000000"/>
                <w:kern w:val="0"/>
                <w:sz w:val="22"/>
                <w:szCs w:val="22"/>
                <w:lang w:eastAsia="en-NL"/>
                <w14:ligatures w14:val="none"/>
              </w:rPr>
            </w:pPr>
            <w:r w:rsidRPr="00830B91">
              <w:rPr>
                <w:rFonts w:eastAsia="Times New Roman" w:cs="Calibri"/>
                <w:b/>
                <w:bCs/>
                <w:color w:val="000000"/>
                <w:kern w:val="0"/>
                <w:sz w:val="22"/>
                <w:szCs w:val="22"/>
                <w:lang w:eastAsia="en-NL"/>
                <w14:ligatures w14:val="none"/>
              </w:rPr>
              <w:t>5-10 staff</w:t>
            </w:r>
          </w:p>
        </w:tc>
        <w:tc>
          <w:tcPr>
            <w:tcW w:w="960" w:type="dxa"/>
            <w:shd w:val="clear" w:color="auto" w:fill="auto"/>
            <w:noWrap/>
            <w:vAlign w:val="bottom"/>
            <w:hideMark/>
          </w:tcPr>
          <w:p w14:paraId="66F05A41" w14:textId="77777777" w:rsidR="00830B91" w:rsidRPr="00830B91" w:rsidRDefault="00830B91" w:rsidP="00830B91">
            <w:pPr>
              <w:spacing w:after="0" w:line="240" w:lineRule="auto"/>
              <w:rPr>
                <w:rFonts w:eastAsia="Times New Roman" w:cs="Calibri"/>
                <w:b/>
                <w:bCs/>
                <w:color w:val="000000"/>
                <w:kern w:val="0"/>
                <w:sz w:val="22"/>
                <w:szCs w:val="22"/>
                <w:lang w:eastAsia="en-NL"/>
                <w14:ligatures w14:val="none"/>
              </w:rPr>
            </w:pPr>
            <w:r w:rsidRPr="00830B91">
              <w:rPr>
                <w:rFonts w:eastAsia="Times New Roman" w:cs="Calibri"/>
                <w:b/>
                <w:bCs/>
                <w:color w:val="000000"/>
                <w:kern w:val="0"/>
                <w:sz w:val="22"/>
                <w:szCs w:val="22"/>
                <w:lang w:eastAsia="en-NL"/>
                <w14:ligatures w14:val="none"/>
              </w:rPr>
              <w:t>10-24 staff</w:t>
            </w:r>
          </w:p>
        </w:tc>
      </w:tr>
      <w:tr w:rsidR="00830B91" w:rsidRPr="00830B91" w14:paraId="0B57CE3A" w14:textId="77777777" w:rsidTr="00830B91">
        <w:trPr>
          <w:trHeight w:val="290"/>
        </w:trPr>
        <w:tc>
          <w:tcPr>
            <w:tcW w:w="5240" w:type="dxa"/>
            <w:shd w:val="clear" w:color="auto" w:fill="auto"/>
            <w:noWrap/>
            <w:vAlign w:val="bottom"/>
            <w:hideMark/>
          </w:tcPr>
          <w:p w14:paraId="3AA8D900"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Censorship of library collections by governments</w:t>
            </w:r>
          </w:p>
        </w:tc>
        <w:tc>
          <w:tcPr>
            <w:tcW w:w="1028" w:type="dxa"/>
            <w:shd w:val="clear" w:color="auto" w:fill="auto"/>
            <w:noWrap/>
            <w:vAlign w:val="bottom"/>
            <w:hideMark/>
          </w:tcPr>
          <w:p w14:paraId="7A999E0D"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2515CBE"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365FE753"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183A3033"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r>
      <w:tr w:rsidR="00830B91" w:rsidRPr="00830B91" w14:paraId="3625AD3D" w14:textId="77777777" w:rsidTr="00830B91">
        <w:trPr>
          <w:trHeight w:val="290"/>
        </w:trPr>
        <w:tc>
          <w:tcPr>
            <w:tcW w:w="5240" w:type="dxa"/>
            <w:shd w:val="clear" w:color="auto" w:fill="auto"/>
            <w:noWrap/>
            <w:vAlign w:val="bottom"/>
            <w:hideMark/>
          </w:tcPr>
          <w:p w14:paraId="428F354D"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Censorship of library collections by private citizens/groups</w:t>
            </w:r>
          </w:p>
        </w:tc>
        <w:tc>
          <w:tcPr>
            <w:tcW w:w="1028" w:type="dxa"/>
            <w:shd w:val="clear" w:color="auto" w:fill="auto"/>
            <w:noWrap/>
            <w:vAlign w:val="bottom"/>
            <w:hideMark/>
          </w:tcPr>
          <w:p w14:paraId="0AFCA796"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9B5EC74"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33CD223"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7F568B29"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r>
      <w:tr w:rsidR="00830B91" w:rsidRPr="00830B91" w14:paraId="281B3470" w14:textId="77777777" w:rsidTr="00830B91">
        <w:trPr>
          <w:trHeight w:val="290"/>
        </w:trPr>
        <w:tc>
          <w:tcPr>
            <w:tcW w:w="5240" w:type="dxa"/>
            <w:shd w:val="clear" w:color="auto" w:fill="auto"/>
            <w:noWrap/>
            <w:vAlign w:val="bottom"/>
            <w:hideMark/>
          </w:tcPr>
          <w:p w14:paraId="5E73D50D"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Threats to libraries, library workers and events</w:t>
            </w:r>
          </w:p>
        </w:tc>
        <w:tc>
          <w:tcPr>
            <w:tcW w:w="1028" w:type="dxa"/>
            <w:shd w:val="clear" w:color="auto" w:fill="auto"/>
            <w:noWrap/>
            <w:vAlign w:val="bottom"/>
            <w:hideMark/>
          </w:tcPr>
          <w:p w14:paraId="1CC13009"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A5C9AB8"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0DA84955"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0C11F61C"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r>
      <w:tr w:rsidR="00830B91" w:rsidRPr="00830B91" w14:paraId="113D242E" w14:textId="77777777" w:rsidTr="00830B91">
        <w:trPr>
          <w:trHeight w:val="290"/>
        </w:trPr>
        <w:tc>
          <w:tcPr>
            <w:tcW w:w="5240" w:type="dxa"/>
            <w:shd w:val="clear" w:color="auto" w:fill="auto"/>
            <w:noWrap/>
            <w:vAlign w:val="bottom"/>
            <w:hideMark/>
          </w:tcPr>
          <w:p w14:paraId="36B7833B"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Restrictions on civic space</w:t>
            </w:r>
          </w:p>
        </w:tc>
        <w:tc>
          <w:tcPr>
            <w:tcW w:w="1028" w:type="dxa"/>
            <w:shd w:val="clear" w:color="auto" w:fill="auto"/>
            <w:noWrap/>
            <w:vAlign w:val="bottom"/>
            <w:hideMark/>
          </w:tcPr>
          <w:p w14:paraId="39324068"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7DDA4AE"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6D038B50"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3C046FAD"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r>
      <w:tr w:rsidR="00830B91" w:rsidRPr="00830B91" w14:paraId="6ABEF055" w14:textId="77777777" w:rsidTr="00830B91">
        <w:trPr>
          <w:trHeight w:val="290"/>
        </w:trPr>
        <w:tc>
          <w:tcPr>
            <w:tcW w:w="5240" w:type="dxa"/>
            <w:shd w:val="clear" w:color="auto" w:fill="auto"/>
            <w:noWrap/>
            <w:vAlign w:val="bottom"/>
            <w:hideMark/>
          </w:tcPr>
          <w:p w14:paraId="71A1B480"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Other human rights concerns</w:t>
            </w:r>
          </w:p>
        </w:tc>
        <w:tc>
          <w:tcPr>
            <w:tcW w:w="1028" w:type="dxa"/>
            <w:shd w:val="clear" w:color="auto" w:fill="auto"/>
            <w:noWrap/>
            <w:vAlign w:val="bottom"/>
            <w:hideMark/>
          </w:tcPr>
          <w:p w14:paraId="639690C1"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223C1881"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7684BEEA"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D9CFDBC"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r>
      <w:tr w:rsidR="00830B91" w:rsidRPr="00830B91" w14:paraId="0D3FD523" w14:textId="77777777" w:rsidTr="00830B91">
        <w:trPr>
          <w:trHeight w:val="290"/>
        </w:trPr>
        <w:tc>
          <w:tcPr>
            <w:tcW w:w="5240" w:type="dxa"/>
            <w:shd w:val="clear" w:color="auto" w:fill="auto"/>
            <w:noWrap/>
            <w:vAlign w:val="bottom"/>
            <w:hideMark/>
          </w:tcPr>
          <w:p w14:paraId="3A16E151"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Threats to democracy</w:t>
            </w:r>
          </w:p>
        </w:tc>
        <w:tc>
          <w:tcPr>
            <w:tcW w:w="1028" w:type="dxa"/>
            <w:shd w:val="clear" w:color="auto" w:fill="auto"/>
            <w:noWrap/>
            <w:vAlign w:val="bottom"/>
            <w:hideMark/>
          </w:tcPr>
          <w:p w14:paraId="1ACEC49C"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09594288"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405A152D"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AEB3AE9"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r>
      <w:tr w:rsidR="00830B91" w:rsidRPr="00830B91" w14:paraId="6C4A3793" w14:textId="77777777" w:rsidTr="00830B91">
        <w:trPr>
          <w:trHeight w:val="290"/>
        </w:trPr>
        <w:tc>
          <w:tcPr>
            <w:tcW w:w="5240" w:type="dxa"/>
            <w:shd w:val="clear" w:color="auto" w:fill="auto"/>
            <w:noWrap/>
            <w:vAlign w:val="bottom"/>
            <w:hideMark/>
          </w:tcPr>
          <w:p w14:paraId="64E0670B"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Misinformation, disinformation and hate speech</w:t>
            </w:r>
          </w:p>
        </w:tc>
        <w:tc>
          <w:tcPr>
            <w:tcW w:w="1028" w:type="dxa"/>
            <w:shd w:val="clear" w:color="auto" w:fill="auto"/>
            <w:noWrap/>
            <w:vAlign w:val="bottom"/>
            <w:hideMark/>
          </w:tcPr>
          <w:p w14:paraId="0FDE0E34"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54D3A85F"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56EF294A"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300FE17D"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r>
      <w:tr w:rsidR="00830B91" w:rsidRPr="00830B91" w14:paraId="3322427E" w14:textId="77777777" w:rsidTr="00830B91">
        <w:trPr>
          <w:trHeight w:val="290"/>
        </w:trPr>
        <w:tc>
          <w:tcPr>
            <w:tcW w:w="5240" w:type="dxa"/>
            <w:shd w:val="clear" w:color="auto" w:fill="auto"/>
            <w:noWrap/>
            <w:vAlign w:val="bottom"/>
            <w:hideMark/>
          </w:tcPr>
          <w:p w14:paraId="7642E0F5"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Online safety</w:t>
            </w:r>
          </w:p>
        </w:tc>
        <w:tc>
          <w:tcPr>
            <w:tcW w:w="1028" w:type="dxa"/>
            <w:shd w:val="clear" w:color="auto" w:fill="auto"/>
            <w:noWrap/>
            <w:vAlign w:val="bottom"/>
            <w:hideMark/>
          </w:tcPr>
          <w:p w14:paraId="7EBD2032"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8890E7B"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CFD694F"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20BDF9BB"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3</w:t>
            </w:r>
          </w:p>
        </w:tc>
      </w:tr>
      <w:tr w:rsidR="00830B91" w:rsidRPr="00830B91" w14:paraId="122509E6" w14:textId="77777777" w:rsidTr="00830B91">
        <w:trPr>
          <w:trHeight w:val="290"/>
        </w:trPr>
        <w:tc>
          <w:tcPr>
            <w:tcW w:w="5240" w:type="dxa"/>
            <w:shd w:val="clear" w:color="auto" w:fill="auto"/>
            <w:noWrap/>
            <w:vAlign w:val="bottom"/>
            <w:hideMark/>
          </w:tcPr>
          <w:p w14:paraId="445DA128"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Government threats to privacy</w:t>
            </w:r>
          </w:p>
        </w:tc>
        <w:tc>
          <w:tcPr>
            <w:tcW w:w="1028" w:type="dxa"/>
            <w:shd w:val="clear" w:color="auto" w:fill="auto"/>
            <w:noWrap/>
            <w:vAlign w:val="bottom"/>
            <w:hideMark/>
          </w:tcPr>
          <w:p w14:paraId="56FC5D03"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2A8921FE"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69E9E84F"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4D821323"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r>
      <w:tr w:rsidR="00830B91" w:rsidRPr="00830B91" w14:paraId="4708F26D" w14:textId="77777777" w:rsidTr="00830B91">
        <w:trPr>
          <w:trHeight w:val="290"/>
        </w:trPr>
        <w:tc>
          <w:tcPr>
            <w:tcW w:w="5240" w:type="dxa"/>
            <w:shd w:val="clear" w:color="auto" w:fill="auto"/>
            <w:noWrap/>
            <w:vAlign w:val="bottom"/>
            <w:hideMark/>
          </w:tcPr>
          <w:p w14:paraId="31F96A69"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Companies' threats to privacy</w:t>
            </w:r>
          </w:p>
        </w:tc>
        <w:tc>
          <w:tcPr>
            <w:tcW w:w="1028" w:type="dxa"/>
            <w:shd w:val="clear" w:color="auto" w:fill="auto"/>
            <w:noWrap/>
            <w:vAlign w:val="bottom"/>
            <w:hideMark/>
          </w:tcPr>
          <w:p w14:paraId="48741E47"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29BA655B"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6ECF2C8C"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CECE48F"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r>
      <w:tr w:rsidR="00830B91" w:rsidRPr="00830B91" w14:paraId="057E89B7" w14:textId="77777777" w:rsidTr="00830B91">
        <w:trPr>
          <w:trHeight w:val="290"/>
        </w:trPr>
        <w:tc>
          <w:tcPr>
            <w:tcW w:w="5240" w:type="dxa"/>
            <w:shd w:val="clear" w:color="auto" w:fill="auto"/>
            <w:noWrap/>
            <w:vAlign w:val="bottom"/>
            <w:hideMark/>
          </w:tcPr>
          <w:p w14:paraId="3D492D71" w14:textId="77777777" w:rsidR="00830B91" w:rsidRPr="00830B91" w:rsidRDefault="00830B91" w:rsidP="00830B91">
            <w:pPr>
              <w:spacing w:after="0" w:line="240" w:lineRule="auto"/>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Persecution of minority groups</w:t>
            </w:r>
          </w:p>
        </w:tc>
        <w:tc>
          <w:tcPr>
            <w:tcW w:w="1028" w:type="dxa"/>
            <w:shd w:val="clear" w:color="auto" w:fill="auto"/>
            <w:noWrap/>
            <w:vAlign w:val="bottom"/>
            <w:hideMark/>
          </w:tcPr>
          <w:p w14:paraId="3B612CD4"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A01A69F"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4C61E0ED"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61FEC2A8" w14:textId="77777777"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sidRPr="00830B91">
              <w:rPr>
                <w:rFonts w:eastAsia="Times New Roman" w:cs="Calibri"/>
                <w:color w:val="000000"/>
                <w:kern w:val="0"/>
                <w:sz w:val="22"/>
                <w:szCs w:val="22"/>
                <w:lang w:eastAsia="en-NL"/>
                <w14:ligatures w14:val="none"/>
              </w:rPr>
              <w:t>2</w:t>
            </w:r>
          </w:p>
        </w:tc>
      </w:tr>
      <w:tr w:rsidR="00830B91" w:rsidRPr="00830B91" w14:paraId="2816C9E4" w14:textId="77777777" w:rsidTr="00830B91">
        <w:trPr>
          <w:trHeight w:val="290"/>
        </w:trPr>
        <w:tc>
          <w:tcPr>
            <w:tcW w:w="5240" w:type="dxa"/>
            <w:shd w:val="clear" w:color="auto" w:fill="auto"/>
            <w:noWrap/>
            <w:vAlign w:val="bottom"/>
          </w:tcPr>
          <w:p w14:paraId="44C53AC2" w14:textId="0A2E4D82" w:rsidR="00830B91" w:rsidRPr="00830B91" w:rsidRDefault="008F0ED4" w:rsidP="00830B91">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Total number of associations</w:t>
            </w:r>
          </w:p>
        </w:tc>
        <w:tc>
          <w:tcPr>
            <w:tcW w:w="1028" w:type="dxa"/>
            <w:shd w:val="clear" w:color="auto" w:fill="auto"/>
            <w:noWrap/>
            <w:vAlign w:val="bottom"/>
          </w:tcPr>
          <w:p w14:paraId="5D6BEAD5" w14:textId="34B10C3D"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7</w:t>
            </w:r>
          </w:p>
        </w:tc>
        <w:tc>
          <w:tcPr>
            <w:tcW w:w="960" w:type="dxa"/>
            <w:shd w:val="clear" w:color="auto" w:fill="auto"/>
            <w:noWrap/>
            <w:vAlign w:val="bottom"/>
          </w:tcPr>
          <w:p w14:paraId="101CDCBA" w14:textId="072F4B18"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6</w:t>
            </w:r>
          </w:p>
        </w:tc>
        <w:tc>
          <w:tcPr>
            <w:tcW w:w="960" w:type="dxa"/>
            <w:shd w:val="clear" w:color="auto" w:fill="auto"/>
            <w:noWrap/>
            <w:vAlign w:val="bottom"/>
          </w:tcPr>
          <w:p w14:paraId="3E4C7BE6" w14:textId="3C607D69"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4</w:t>
            </w:r>
          </w:p>
        </w:tc>
        <w:tc>
          <w:tcPr>
            <w:tcW w:w="960" w:type="dxa"/>
            <w:shd w:val="clear" w:color="auto" w:fill="auto"/>
            <w:noWrap/>
            <w:vAlign w:val="bottom"/>
          </w:tcPr>
          <w:p w14:paraId="173A0677" w14:textId="5CB7E6A1" w:rsidR="00830B91" w:rsidRPr="00830B91" w:rsidRDefault="00830B91" w:rsidP="00830B91">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3</w:t>
            </w:r>
          </w:p>
        </w:tc>
      </w:tr>
    </w:tbl>
    <w:p w14:paraId="381B09C1" w14:textId="77777777" w:rsidR="00830B91" w:rsidRDefault="00830B91" w:rsidP="005D68CB">
      <w:pPr>
        <w:spacing w:after="0" w:line="240" w:lineRule="auto"/>
        <w:rPr>
          <w:lang w:val="en-GB"/>
        </w:rPr>
      </w:pPr>
    </w:p>
    <w:p w14:paraId="617EF029" w14:textId="1EB75B13" w:rsidR="00CE6FBF" w:rsidRDefault="00830B91" w:rsidP="005D68CB">
      <w:pPr>
        <w:spacing w:after="0" w:line="240" w:lineRule="auto"/>
        <w:rPr>
          <w:lang w:val="en-GB"/>
        </w:rPr>
      </w:pPr>
      <w:r>
        <w:rPr>
          <w:lang w:val="en-GB"/>
        </w:rPr>
        <w:t xml:space="preserve">Table </w:t>
      </w:r>
      <w:r w:rsidR="00611557">
        <w:rPr>
          <w:lang w:val="en-GB"/>
        </w:rPr>
        <w:t>6</w:t>
      </w:r>
      <w:r>
        <w:rPr>
          <w:lang w:val="en-GB"/>
        </w:rPr>
        <w:t xml:space="preserve"> gives the same figures, but looking at the relative size of associations.</w:t>
      </w:r>
      <w:r w:rsidR="002A7F7C">
        <w:rPr>
          <w:lang w:val="en-GB"/>
        </w:rPr>
        <w:t xml:space="preserve"> We can see from this, at a high level, that smaller associations are most likely to focus on fewer themes. On average, those with no staff only monitored two issues, and those with 1-4 staff just over one. However, those with 5-10 staff monitored 4.25 each, and those with over 10 monitored over 7. </w:t>
      </w:r>
    </w:p>
    <w:p w14:paraId="5A375D68" w14:textId="77777777" w:rsidR="002A7F7C" w:rsidRDefault="002A7F7C" w:rsidP="005D68CB">
      <w:pPr>
        <w:spacing w:after="0" w:line="240" w:lineRule="auto"/>
        <w:rPr>
          <w:lang w:val="en-GB"/>
        </w:rPr>
      </w:pPr>
    </w:p>
    <w:p w14:paraId="488F1558" w14:textId="03FBE6DB" w:rsidR="002A7F7C" w:rsidRDefault="002A7F7C" w:rsidP="005D68CB">
      <w:pPr>
        <w:spacing w:after="0" w:line="240" w:lineRule="auto"/>
        <w:rPr>
          <w:lang w:val="en-GB"/>
        </w:rPr>
      </w:pPr>
      <w:r>
        <w:rPr>
          <w:lang w:val="en-GB"/>
        </w:rPr>
        <w:t xml:space="preserve">In summary, </w:t>
      </w:r>
      <w:r w:rsidR="00DB68EA">
        <w:rPr>
          <w:lang w:val="en-GB"/>
        </w:rPr>
        <w:t xml:space="preserve">we can see that there is relatively little variation between regions, but that size of the association seems to be more closely linked with the range of issues covered, with misinformation the most common topic for smaller players. </w:t>
      </w:r>
    </w:p>
    <w:p w14:paraId="5B50680A" w14:textId="77777777" w:rsidR="008F0ED4" w:rsidRPr="00834E59" w:rsidRDefault="008F0ED4" w:rsidP="00DB68EA">
      <w:pPr>
        <w:spacing w:after="0" w:line="240" w:lineRule="auto"/>
        <w:rPr>
          <w:b/>
          <w:bCs/>
          <w:lang w:val="en-GB"/>
        </w:rPr>
      </w:pPr>
    </w:p>
    <w:p w14:paraId="36FF15EF" w14:textId="77777777" w:rsidR="008F0ED4" w:rsidRPr="00834E59" w:rsidRDefault="008F0ED4" w:rsidP="00DB68EA">
      <w:pPr>
        <w:spacing w:after="0" w:line="240" w:lineRule="auto"/>
        <w:rPr>
          <w:b/>
          <w:bCs/>
          <w:lang w:val="en-GB"/>
        </w:rPr>
      </w:pPr>
    </w:p>
    <w:p w14:paraId="6F611825" w14:textId="1C52F6BA" w:rsidR="00DB68EA" w:rsidRPr="005807A7" w:rsidRDefault="002F0677" w:rsidP="00DB68EA">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 xml:space="preserve">2.2 </w:t>
      </w:r>
      <w:r w:rsidR="00DB68EA" w:rsidRPr="005807A7">
        <w:rPr>
          <w:rFonts w:ascii="Univers Condensed" w:hAnsi="Univers Condensed"/>
          <w:b/>
          <w:bCs/>
          <w:sz w:val="28"/>
          <w:szCs w:val="28"/>
          <w:lang w:val="en-GB"/>
        </w:rPr>
        <w:t>Activity Type 2: Problem Solving</w:t>
      </w:r>
    </w:p>
    <w:p w14:paraId="39994279" w14:textId="77777777" w:rsidR="00CE6FBF" w:rsidRDefault="00CE6FBF" w:rsidP="005D68CB">
      <w:pPr>
        <w:spacing w:after="0" w:line="240" w:lineRule="auto"/>
        <w:rPr>
          <w:lang w:val="en-GB"/>
        </w:rPr>
      </w:pPr>
    </w:p>
    <w:p w14:paraId="69BB95EA" w14:textId="26F76F03" w:rsidR="009E2162" w:rsidRDefault="0002288C" w:rsidP="005D68CB">
      <w:pPr>
        <w:spacing w:after="0" w:line="240" w:lineRule="auto"/>
        <w:rPr>
          <w:lang w:val="en-GB"/>
        </w:rPr>
      </w:pPr>
      <w:r>
        <w:rPr>
          <w:lang w:val="en-GB"/>
        </w:rPr>
        <w:t xml:space="preserve">This second looks at the work of library associations and others in library fields in helping colleagues to address challenges linked to IF, such as book challenges or restrictions on libraries’ ability to fulfil their missions. </w:t>
      </w:r>
    </w:p>
    <w:p w14:paraId="5AAD62A0" w14:textId="77777777" w:rsidR="0002288C" w:rsidRDefault="0002288C" w:rsidP="005D68CB">
      <w:pPr>
        <w:spacing w:after="0" w:line="240" w:lineRule="auto"/>
        <w:rPr>
          <w:lang w:val="en-GB"/>
        </w:rPr>
      </w:pPr>
    </w:p>
    <w:p w14:paraId="204ED184" w14:textId="77777777" w:rsidR="003F50FB" w:rsidRDefault="003F50FB" w:rsidP="005D68CB">
      <w:pPr>
        <w:spacing w:after="0" w:line="240" w:lineRule="auto"/>
        <w:rPr>
          <w:lang w:val="en-GB"/>
        </w:rPr>
      </w:pPr>
    </w:p>
    <w:p w14:paraId="47BC7A37" w14:textId="77777777" w:rsidR="003F50FB" w:rsidRDefault="003F50FB" w:rsidP="005D68CB">
      <w:pPr>
        <w:spacing w:after="0" w:line="240" w:lineRule="auto"/>
        <w:rPr>
          <w:lang w:val="en-GB"/>
        </w:rPr>
      </w:pPr>
    </w:p>
    <w:p w14:paraId="1389A0BD" w14:textId="77777777" w:rsidR="003F50FB" w:rsidRDefault="003F50FB" w:rsidP="005D68CB">
      <w:pPr>
        <w:spacing w:after="0" w:line="240" w:lineRule="auto"/>
        <w:rPr>
          <w:lang w:val="en-GB"/>
        </w:rPr>
      </w:pPr>
    </w:p>
    <w:p w14:paraId="6308D301" w14:textId="77777777" w:rsidR="003F50FB" w:rsidRDefault="003F50FB" w:rsidP="005D68CB">
      <w:pPr>
        <w:spacing w:after="0" w:line="240" w:lineRule="auto"/>
        <w:rPr>
          <w:lang w:val="en-GB"/>
        </w:rPr>
      </w:pPr>
    </w:p>
    <w:p w14:paraId="1295E421" w14:textId="77777777" w:rsidR="003F50FB" w:rsidRDefault="003F50FB" w:rsidP="005D68CB">
      <w:pPr>
        <w:spacing w:after="0" w:line="240" w:lineRule="auto"/>
        <w:rPr>
          <w:lang w:val="en-GB"/>
        </w:rPr>
      </w:pPr>
    </w:p>
    <w:p w14:paraId="6F39F72C" w14:textId="77777777" w:rsidR="003F50FB" w:rsidRDefault="003F50FB" w:rsidP="005D68CB">
      <w:pPr>
        <w:spacing w:after="0" w:line="240" w:lineRule="auto"/>
        <w:rPr>
          <w:lang w:val="en-GB"/>
        </w:rPr>
      </w:pPr>
    </w:p>
    <w:p w14:paraId="3FA38C96" w14:textId="77777777" w:rsidR="003F50FB" w:rsidRDefault="003F50FB" w:rsidP="005D68CB">
      <w:pPr>
        <w:spacing w:after="0" w:line="240" w:lineRule="auto"/>
        <w:rPr>
          <w:lang w:val="en-GB"/>
        </w:rPr>
      </w:pPr>
    </w:p>
    <w:p w14:paraId="5DB36F7E" w14:textId="77777777" w:rsidR="003F50FB" w:rsidRDefault="003F50FB" w:rsidP="005D68CB">
      <w:pPr>
        <w:spacing w:after="0" w:line="240" w:lineRule="auto"/>
        <w:rPr>
          <w:lang w:val="en-GB"/>
        </w:rPr>
      </w:pPr>
    </w:p>
    <w:p w14:paraId="079B9917" w14:textId="77777777" w:rsidR="003F50FB" w:rsidRDefault="003F50FB" w:rsidP="005D68CB">
      <w:pPr>
        <w:spacing w:after="0" w:line="240" w:lineRule="auto"/>
        <w:rPr>
          <w:lang w:val="en-GB"/>
        </w:rPr>
      </w:pPr>
    </w:p>
    <w:p w14:paraId="52F94DF5" w14:textId="77777777" w:rsidR="003F50FB" w:rsidRDefault="003F50FB" w:rsidP="005D68CB">
      <w:pPr>
        <w:spacing w:after="0" w:line="240" w:lineRule="auto"/>
        <w:rPr>
          <w:lang w:val="en-GB"/>
        </w:rPr>
      </w:pPr>
    </w:p>
    <w:p w14:paraId="5013AD53" w14:textId="2027647B" w:rsidR="0002288C" w:rsidRDefault="0002288C" w:rsidP="005D68CB">
      <w:pPr>
        <w:spacing w:after="0" w:line="240" w:lineRule="auto"/>
        <w:rPr>
          <w:b/>
          <w:bCs/>
          <w:lang w:val="en-GB"/>
        </w:rPr>
      </w:pPr>
      <w:r w:rsidRPr="0002288C">
        <w:rPr>
          <w:b/>
          <w:bCs/>
          <w:lang w:val="en-GB"/>
        </w:rPr>
        <w:lastRenderedPageBreak/>
        <w:t xml:space="preserve">TABLE </w:t>
      </w:r>
      <w:r w:rsidR="00611557">
        <w:rPr>
          <w:b/>
          <w:bCs/>
          <w:lang w:val="en-GB"/>
        </w:rPr>
        <w:t>7</w:t>
      </w:r>
      <w:r w:rsidRPr="0002288C">
        <w:rPr>
          <w:b/>
          <w:bCs/>
          <w:lang w:val="en-GB"/>
        </w:rPr>
        <w:t>: Number of respondents engaged in problem-solving (by region)</w:t>
      </w:r>
    </w:p>
    <w:tbl>
      <w:tblPr>
        <w:tblpPr w:leftFromText="180" w:rightFromText="180" w:vertAnchor="text" w:horzAnchor="margin" w:tblpXSpec="center" w:tblpY="271"/>
        <w:tblW w:w="9958" w:type="dxa"/>
        <w:tblBorders>
          <w:insideH w:val="single" w:sz="4" w:space="0" w:color="auto"/>
          <w:insideV w:val="single" w:sz="4" w:space="0" w:color="auto"/>
        </w:tblBorders>
        <w:tblLook w:val="04A0" w:firstRow="1" w:lastRow="0" w:firstColumn="1" w:lastColumn="0" w:noHBand="0" w:noVBand="1"/>
      </w:tblPr>
      <w:tblGrid>
        <w:gridCol w:w="2977"/>
        <w:gridCol w:w="911"/>
        <w:gridCol w:w="1017"/>
        <w:gridCol w:w="912"/>
        <w:gridCol w:w="1213"/>
        <w:gridCol w:w="912"/>
        <w:gridCol w:w="1008"/>
        <w:gridCol w:w="1008"/>
      </w:tblGrid>
      <w:tr w:rsidR="008F0ED4" w:rsidRPr="0002288C" w14:paraId="45A26F9E" w14:textId="77777777" w:rsidTr="008F0ED4">
        <w:trPr>
          <w:trHeight w:val="290"/>
        </w:trPr>
        <w:tc>
          <w:tcPr>
            <w:tcW w:w="2977" w:type="dxa"/>
            <w:shd w:val="clear" w:color="auto" w:fill="auto"/>
            <w:noWrap/>
            <w:vAlign w:val="bottom"/>
            <w:hideMark/>
          </w:tcPr>
          <w:p w14:paraId="2842BA62" w14:textId="77777777" w:rsidR="008F0ED4" w:rsidRPr="0002288C" w:rsidRDefault="008F0ED4" w:rsidP="008F0ED4">
            <w:pPr>
              <w:spacing w:after="0" w:line="240" w:lineRule="auto"/>
              <w:rPr>
                <w:rFonts w:eastAsia="Times New Roman" w:cs="Calibri"/>
                <w:b/>
                <w:bCs/>
                <w:color w:val="000000"/>
                <w:kern w:val="0"/>
                <w:sz w:val="22"/>
                <w:szCs w:val="22"/>
                <w:lang w:val="en-GB" w:eastAsia="en-NL"/>
                <w14:ligatures w14:val="none"/>
              </w:rPr>
            </w:pPr>
          </w:p>
        </w:tc>
        <w:tc>
          <w:tcPr>
            <w:tcW w:w="911" w:type="dxa"/>
            <w:shd w:val="clear" w:color="auto" w:fill="auto"/>
            <w:noWrap/>
            <w:vAlign w:val="bottom"/>
            <w:hideMark/>
          </w:tcPr>
          <w:p w14:paraId="22F509D6"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Total</w:t>
            </w:r>
          </w:p>
        </w:tc>
        <w:tc>
          <w:tcPr>
            <w:tcW w:w="1017" w:type="dxa"/>
            <w:shd w:val="clear" w:color="auto" w:fill="auto"/>
            <w:noWrap/>
            <w:vAlign w:val="bottom"/>
            <w:hideMark/>
          </w:tcPr>
          <w:p w14:paraId="2D870E1E"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Asia-Oceania</w:t>
            </w:r>
          </w:p>
        </w:tc>
        <w:tc>
          <w:tcPr>
            <w:tcW w:w="912" w:type="dxa"/>
            <w:shd w:val="clear" w:color="auto" w:fill="auto"/>
            <w:noWrap/>
            <w:vAlign w:val="bottom"/>
            <w:hideMark/>
          </w:tcPr>
          <w:p w14:paraId="3135514B"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Europe</w:t>
            </w:r>
          </w:p>
        </w:tc>
        <w:tc>
          <w:tcPr>
            <w:tcW w:w="1213" w:type="dxa"/>
            <w:shd w:val="clear" w:color="auto" w:fill="auto"/>
            <w:noWrap/>
            <w:vAlign w:val="bottom"/>
            <w:hideMark/>
          </w:tcPr>
          <w:p w14:paraId="657C6D28"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Latin America and the Caribbean</w:t>
            </w:r>
          </w:p>
        </w:tc>
        <w:tc>
          <w:tcPr>
            <w:tcW w:w="912" w:type="dxa"/>
            <w:shd w:val="clear" w:color="auto" w:fill="auto"/>
            <w:noWrap/>
            <w:vAlign w:val="bottom"/>
            <w:hideMark/>
          </w:tcPr>
          <w:p w14:paraId="7174793C"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Middle East and North Africa</w:t>
            </w:r>
          </w:p>
        </w:tc>
        <w:tc>
          <w:tcPr>
            <w:tcW w:w="1008" w:type="dxa"/>
            <w:shd w:val="clear" w:color="auto" w:fill="auto"/>
            <w:noWrap/>
            <w:vAlign w:val="bottom"/>
            <w:hideMark/>
          </w:tcPr>
          <w:p w14:paraId="1C5BED9B"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North America</w:t>
            </w:r>
          </w:p>
        </w:tc>
        <w:tc>
          <w:tcPr>
            <w:tcW w:w="1008" w:type="dxa"/>
            <w:shd w:val="clear" w:color="auto" w:fill="auto"/>
            <w:noWrap/>
            <w:vAlign w:val="bottom"/>
            <w:hideMark/>
          </w:tcPr>
          <w:p w14:paraId="0DB72210"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Sub-Saharan Africa</w:t>
            </w:r>
          </w:p>
        </w:tc>
      </w:tr>
      <w:tr w:rsidR="008F0ED4" w:rsidRPr="0002288C" w14:paraId="154EEF09" w14:textId="77777777" w:rsidTr="008F0ED4">
        <w:trPr>
          <w:trHeight w:val="290"/>
        </w:trPr>
        <w:tc>
          <w:tcPr>
            <w:tcW w:w="2977" w:type="dxa"/>
            <w:shd w:val="clear" w:color="auto" w:fill="auto"/>
            <w:noWrap/>
            <w:vAlign w:val="bottom"/>
            <w:hideMark/>
          </w:tcPr>
          <w:p w14:paraId="03A0D5E5"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Engaged in problem-solving</w:t>
            </w:r>
          </w:p>
        </w:tc>
        <w:tc>
          <w:tcPr>
            <w:tcW w:w="911" w:type="dxa"/>
            <w:shd w:val="clear" w:color="auto" w:fill="auto"/>
            <w:noWrap/>
            <w:vAlign w:val="bottom"/>
            <w:hideMark/>
          </w:tcPr>
          <w:p w14:paraId="4C3A6F55"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19</w:t>
            </w:r>
          </w:p>
        </w:tc>
        <w:tc>
          <w:tcPr>
            <w:tcW w:w="1017" w:type="dxa"/>
            <w:shd w:val="clear" w:color="auto" w:fill="auto"/>
            <w:noWrap/>
            <w:vAlign w:val="bottom"/>
            <w:hideMark/>
          </w:tcPr>
          <w:p w14:paraId="78CDF21B"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7</w:t>
            </w:r>
          </w:p>
        </w:tc>
        <w:tc>
          <w:tcPr>
            <w:tcW w:w="912" w:type="dxa"/>
            <w:shd w:val="clear" w:color="auto" w:fill="auto"/>
            <w:noWrap/>
            <w:vAlign w:val="bottom"/>
            <w:hideMark/>
          </w:tcPr>
          <w:p w14:paraId="0FCDFB09"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6</w:t>
            </w:r>
          </w:p>
        </w:tc>
        <w:tc>
          <w:tcPr>
            <w:tcW w:w="1213" w:type="dxa"/>
            <w:shd w:val="clear" w:color="auto" w:fill="auto"/>
            <w:noWrap/>
            <w:vAlign w:val="bottom"/>
            <w:hideMark/>
          </w:tcPr>
          <w:p w14:paraId="6C243A3F"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w:t>
            </w:r>
          </w:p>
        </w:tc>
        <w:tc>
          <w:tcPr>
            <w:tcW w:w="912" w:type="dxa"/>
            <w:shd w:val="clear" w:color="auto" w:fill="auto"/>
            <w:noWrap/>
            <w:vAlign w:val="bottom"/>
            <w:hideMark/>
          </w:tcPr>
          <w:p w14:paraId="44DB62A5"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2F64332D"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4</w:t>
            </w:r>
          </w:p>
        </w:tc>
        <w:tc>
          <w:tcPr>
            <w:tcW w:w="1008" w:type="dxa"/>
            <w:shd w:val="clear" w:color="auto" w:fill="auto"/>
            <w:noWrap/>
            <w:vAlign w:val="bottom"/>
            <w:hideMark/>
          </w:tcPr>
          <w:p w14:paraId="320C1A05"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w:t>
            </w:r>
          </w:p>
        </w:tc>
      </w:tr>
      <w:tr w:rsidR="008F0ED4" w:rsidRPr="0002288C" w14:paraId="28DFA81A" w14:textId="77777777" w:rsidTr="008F0ED4">
        <w:trPr>
          <w:trHeight w:val="290"/>
        </w:trPr>
        <w:tc>
          <w:tcPr>
            <w:tcW w:w="2977" w:type="dxa"/>
            <w:shd w:val="clear" w:color="auto" w:fill="auto"/>
            <w:noWrap/>
            <w:vAlign w:val="bottom"/>
            <w:hideMark/>
          </w:tcPr>
          <w:p w14:paraId="1034EF1C"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Not engaged in problem-solving</w:t>
            </w:r>
          </w:p>
        </w:tc>
        <w:tc>
          <w:tcPr>
            <w:tcW w:w="911" w:type="dxa"/>
            <w:shd w:val="clear" w:color="auto" w:fill="auto"/>
            <w:noWrap/>
            <w:vAlign w:val="bottom"/>
            <w:hideMark/>
          </w:tcPr>
          <w:p w14:paraId="59C5B98C"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14</w:t>
            </w:r>
          </w:p>
        </w:tc>
        <w:tc>
          <w:tcPr>
            <w:tcW w:w="1017" w:type="dxa"/>
            <w:shd w:val="clear" w:color="auto" w:fill="auto"/>
            <w:noWrap/>
            <w:vAlign w:val="bottom"/>
            <w:hideMark/>
          </w:tcPr>
          <w:p w14:paraId="116C086E"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4</w:t>
            </w:r>
          </w:p>
        </w:tc>
        <w:tc>
          <w:tcPr>
            <w:tcW w:w="912" w:type="dxa"/>
            <w:shd w:val="clear" w:color="auto" w:fill="auto"/>
            <w:noWrap/>
            <w:vAlign w:val="bottom"/>
            <w:hideMark/>
          </w:tcPr>
          <w:p w14:paraId="788C0BE5"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w:t>
            </w:r>
          </w:p>
        </w:tc>
        <w:tc>
          <w:tcPr>
            <w:tcW w:w="1213" w:type="dxa"/>
            <w:shd w:val="clear" w:color="auto" w:fill="auto"/>
            <w:noWrap/>
            <w:vAlign w:val="bottom"/>
            <w:hideMark/>
          </w:tcPr>
          <w:p w14:paraId="2FB14947"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2</w:t>
            </w:r>
          </w:p>
        </w:tc>
        <w:tc>
          <w:tcPr>
            <w:tcW w:w="912" w:type="dxa"/>
            <w:shd w:val="clear" w:color="auto" w:fill="auto"/>
            <w:noWrap/>
            <w:vAlign w:val="bottom"/>
            <w:hideMark/>
          </w:tcPr>
          <w:p w14:paraId="3F54F0A6"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w:t>
            </w:r>
          </w:p>
        </w:tc>
        <w:tc>
          <w:tcPr>
            <w:tcW w:w="1008" w:type="dxa"/>
            <w:shd w:val="clear" w:color="auto" w:fill="auto"/>
            <w:noWrap/>
            <w:vAlign w:val="bottom"/>
            <w:hideMark/>
          </w:tcPr>
          <w:p w14:paraId="38A0F190"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115FF250"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2</w:t>
            </w:r>
          </w:p>
        </w:tc>
      </w:tr>
      <w:tr w:rsidR="008F0ED4" w:rsidRPr="0002288C" w14:paraId="55EB6662" w14:textId="77777777" w:rsidTr="008F0ED4">
        <w:trPr>
          <w:trHeight w:val="290"/>
        </w:trPr>
        <w:tc>
          <w:tcPr>
            <w:tcW w:w="2977" w:type="dxa"/>
            <w:shd w:val="clear" w:color="auto" w:fill="auto"/>
            <w:noWrap/>
            <w:vAlign w:val="bottom"/>
          </w:tcPr>
          <w:p w14:paraId="2740BA66" w14:textId="77777777" w:rsidR="008F0ED4" w:rsidRPr="0002288C" w:rsidRDefault="008F0ED4" w:rsidP="008F0ED4">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Total Respondents</w:t>
            </w:r>
          </w:p>
        </w:tc>
        <w:tc>
          <w:tcPr>
            <w:tcW w:w="911" w:type="dxa"/>
            <w:shd w:val="clear" w:color="auto" w:fill="auto"/>
            <w:noWrap/>
            <w:vAlign w:val="bottom"/>
          </w:tcPr>
          <w:p w14:paraId="793BA36F"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35</w:t>
            </w:r>
          </w:p>
        </w:tc>
        <w:tc>
          <w:tcPr>
            <w:tcW w:w="1017" w:type="dxa"/>
            <w:shd w:val="clear" w:color="auto" w:fill="auto"/>
            <w:noWrap/>
            <w:vAlign w:val="bottom"/>
          </w:tcPr>
          <w:p w14:paraId="7FF9C4FE"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11</w:t>
            </w:r>
          </w:p>
        </w:tc>
        <w:tc>
          <w:tcPr>
            <w:tcW w:w="912" w:type="dxa"/>
            <w:shd w:val="clear" w:color="auto" w:fill="auto"/>
            <w:noWrap/>
            <w:vAlign w:val="bottom"/>
          </w:tcPr>
          <w:p w14:paraId="2C07453A"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10</w:t>
            </w:r>
          </w:p>
        </w:tc>
        <w:tc>
          <w:tcPr>
            <w:tcW w:w="1213" w:type="dxa"/>
            <w:shd w:val="clear" w:color="auto" w:fill="auto"/>
            <w:noWrap/>
            <w:vAlign w:val="bottom"/>
          </w:tcPr>
          <w:p w14:paraId="2DF78CC6"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w:t>
            </w:r>
          </w:p>
        </w:tc>
        <w:tc>
          <w:tcPr>
            <w:tcW w:w="912" w:type="dxa"/>
            <w:shd w:val="clear" w:color="auto" w:fill="auto"/>
            <w:noWrap/>
            <w:vAlign w:val="bottom"/>
          </w:tcPr>
          <w:p w14:paraId="0CE06572"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w:t>
            </w:r>
          </w:p>
        </w:tc>
        <w:tc>
          <w:tcPr>
            <w:tcW w:w="1008" w:type="dxa"/>
            <w:shd w:val="clear" w:color="auto" w:fill="auto"/>
            <w:noWrap/>
            <w:vAlign w:val="bottom"/>
          </w:tcPr>
          <w:p w14:paraId="17A06DE7"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6</w:t>
            </w:r>
          </w:p>
        </w:tc>
        <w:tc>
          <w:tcPr>
            <w:tcW w:w="1008" w:type="dxa"/>
            <w:shd w:val="clear" w:color="auto" w:fill="auto"/>
            <w:noWrap/>
            <w:vAlign w:val="bottom"/>
          </w:tcPr>
          <w:p w14:paraId="00A50632" w14:textId="77777777" w:rsidR="008F0ED4" w:rsidRPr="0002288C" w:rsidRDefault="008F0ED4" w:rsidP="008F0ED4">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4</w:t>
            </w:r>
          </w:p>
        </w:tc>
      </w:tr>
    </w:tbl>
    <w:p w14:paraId="1D53E23D" w14:textId="77777777" w:rsidR="0002288C" w:rsidRPr="0002288C" w:rsidRDefault="0002288C" w:rsidP="005D68CB">
      <w:pPr>
        <w:spacing w:after="0" w:line="240" w:lineRule="auto"/>
        <w:rPr>
          <w:b/>
          <w:bCs/>
          <w:lang w:val="en-GB"/>
        </w:rPr>
      </w:pPr>
    </w:p>
    <w:p w14:paraId="48D604BF" w14:textId="06ED3504" w:rsidR="009E2162" w:rsidRDefault="008F0ED4" w:rsidP="005D68CB">
      <w:pPr>
        <w:spacing w:after="0" w:line="240" w:lineRule="auto"/>
        <w:rPr>
          <w:lang w:val="en-GB"/>
        </w:rPr>
      </w:pPr>
      <w:r>
        <w:rPr>
          <w:lang w:val="en-GB"/>
        </w:rPr>
        <w:t xml:space="preserve">Table </w:t>
      </w:r>
      <w:r w:rsidR="00611557">
        <w:rPr>
          <w:lang w:val="en-GB"/>
        </w:rPr>
        <w:t>7</w:t>
      </w:r>
      <w:r>
        <w:rPr>
          <w:lang w:val="en-GB"/>
        </w:rPr>
        <w:t xml:space="preserve"> provides the number of respondents in total engaged in problem solving work, as well as by region. </w:t>
      </w:r>
      <w:r w:rsidR="002F0677">
        <w:rPr>
          <w:lang w:val="en-GB"/>
        </w:rPr>
        <w:t xml:space="preserve">A little over half of all respondents did note that there was work on this in their countries, with somewhat higher shares in Asia-Oceania, and twice as many involved as not in Europe and North America. </w:t>
      </w:r>
    </w:p>
    <w:p w14:paraId="50EB1B48" w14:textId="77777777" w:rsidR="009E2162" w:rsidRDefault="009E2162" w:rsidP="005D68CB">
      <w:pPr>
        <w:spacing w:after="0" w:line="240" w:lineRule="auto"/>
        <w:rPr>
          <w:lang w:val="en-GB"/>
        </w:rPr>
      </w:pPr>
    </w:p>
    <w:p w14:paraId="580D5954" w14:textId="026503E1" w:rsidR="0002288C" w:rsidRPr="0002288C" w:rsidRDefault="0002288C" w:rsidP="005D68CB">
      <w:pPr>
        <w:spacing w:after="0" w:line="240" w:lineRule="auto"/>
        <w:rPr>
          <w:b/>
          <w:bCs/>
          <w:lang w:val="en-GB"/>
        </w:rPr>
      </w:pPr>
      <w:r w:rsidRPr="0002288C">
        <w:rPr>
          <w:b/>
          <w:bCs/>
          <w:lang w:val="en-GB"/>
        </w:rPr>
        <w:t xml:space="preserve">TABLE </w:t>
      </w:r>
      <w:r w:rsidR="00611557">
        <w:rPr>
          <w:b/>
          <w:bCs/>
          <w:lang w:val="en-GB"/>
        </w:rPr>
        <w:t>8</w:t>
      </w:r>
      <w:r w:rsidRPr="0002288C">
        <w:rPr>
          <w:b/>
          <w:bCs/>
          <w:lang w:val="en-GB"/>
        </w:rPr>
        <w:t xml:space="preserve">: Number of associations engaged in problem-solving (by size) </w:t>
      </w:r>
    </w:p>
    <w:tbl>
      <w:tblPr>
        <w:tblW w:w="7283" w:type="dxa"/>
        <w:tblBorders>
          <w:insideH w:val="single" w:sz="4" w:space="0" w:color="auto"/>
          <w:insideV w:val="single" w:sz="4" w:space="0" w:color="auto"/>
        </w:tblBorders>
        <w:tblLook w:val="04A0" w:firstRow="1" w:lastRow="0" w:firstColumn="1" w:lastColumn="0" w:noHBand="0" w:noVBand="1"/>
      </w:tblPr>
      <w:tblGrid>
        <w:gridCol w:w="3139"/>
        <w:gridCol w:w="1264"/>
        <w:gridCol w:w="960"/>
        <w:gridCol w:w="960"/>
        <w:gridCol w:w="960"/>
      </w:tblGrid>
      <w:tr w:rsidR="0002288C" w:rsidRPr="0002288C" w14:paraId="06DBBA4A" w14:textId="77777777" w:rsidTr="0002288C">
        <w:trPr>
          <w:trHeight w:val="290"/>
        </w:trPr>
        <w:tc>
          <w:tcPr>
            <w:tcW w:w="3139" w:type="dxa"/>
            <w:shd w:val="clear" w:color="auto" w:fill="auto"/>
            <w:noWrap/>
            <w:vAlign w:val="bottom"/>
            <w:hideMark/>
          </w:tcPr>
          <w:p w14:paraId="4FDC0E55" w14:textId="77777777" w:rsidR="0002288C" w:rsidRPr="0002288C" w:rsidRDefault="0002288C" w:rsidP="0002288C">
            <w:pPr>
              <w:spacing w:after="0" w:line="240" w:lineRule="auto"/>
              <w:rPr>
                <w:rFonts w:eastAsia="Times New Roman" w:cs="Times New Roman"/>
                <w:kern w:val="0"/>
                <w:lang w:eastAsia="en-NL"/>
                <w14:ligatures w14:val="none"/>
              </w:rPr>
            </w:pPr>
          </w:p>
        </w:tc>
        <w:tc>
          <w:tcPr>
            <w:tcW w:w="1264" w:type="dxa"/>
            <w:shd w:val="clear" w:color="auto" w:fill="auto"/>
            <w:noWrap/>
            <w:vAlign w:val="bottom"/>
            <w:hideMark/>
          </w:tcPr>
          <w:p w14:paraId="481EA6E0" w14:textId="77777777" w:rsidR="0002288C" w:rsidRPr="0002288C" w:rsidRDefault="0002288C" w:rsidP="0002288C">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No permanent staff</w:t>
            </w:r>
          </w:p>
        </w:tc>
        <w:tc>
          <w:tcPr>
            <w:tcW w:w="960" w:type="dxa"/>
            <w:shd w:val="clear" w:color="auto" w:fill="auto"/>
            <w:noWrap/>
            <w:vAlign w:val="bottom"/>
            <w:hideMark/>
          </w:tcPr>
          <w:p w14:paraId="5AF4AA9A" w14:textId="77777777" w:rsidR="0002288C" w:rsidRPr="0002288C" w:rsidRDefault="0002288C" w:rsidP="0002288C">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1-4 staff</w:t>
            </w:r>
          </w:p>
        </w:tc>
        <w:tc>
          <w:tcPr>
            <w:tcW w:w="960" w:type="dxa"/>
            <w:shd w:val="clear" w:color="auto" w:fill="auto"/>
            <w:noWrap/>
            <w:vAlign w:val="bottom"/>
            <w:hideMark/>
          </w:tcPr>
          <w:p w14:paraId="7741BDDE" w14:textId="77777777" w:rsidR="0002288C" w:rsidRPr="0002288C" w:rsidRDefault="0002288C" w:rsidP="0002288C">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5-10 staff</w:t>
            </w:r>
          </w:p>
        </w:tc>
        <w:tc>
          <w:tcPr>
            <w:tcW w:w="960" w:type="dxa"/>
            <w:shd w:val="clear" w:color="auto" w:fill="auto"/>
            <w:noWrap/>
            <w:vAlign w:val="bottom"/>
            <w:hideMark/>
          </w:tcPr>
          <w:p w14:paraId="301DEB61" w14:textId="77777777" w:rsidR="0002288C" w:rsidRPr="0002288C" w:rsidRDefault="0002288C" w:rsidP="0002288C">
            <w:pPr>
              <w:spacing w:after="0" w:line="240" w:lineRule="auto"/>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10-24 staff</w:t>
            </w:r>
          </w:p>
        </w:tc>
      </w:tr>
      <w:tr w:rsidR="0002288C" w:rsidRPr="0002288C" w14:paraId="28EF2C23" w14:textId="77777777" w:rsidTr="0002288C">
        <w:trPr>
          <w:trHeight w:val="290"/>
        </w:trPr>
        <w:tc>
          <w:tcPr>
            <w:tcW w:w="3139" w:type="dxa"/>
            <w:shd w:val="clear" w:color="auto" w:fill="auto"/>
            <w:noWrap/>
            <w:vAlign w:val="bottom"/>
            <w:hideMark/>
          </w:tcPr>
          <w:p w14:paraId="36865863" w14:textId="349DA7DA" w:rsidR="0002288C" w:rsidRPr="0002288C" w:rsidRDefault="0002288C" w:rsidP="0002288C">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Engaged in problem-solving</w:t>
            </w:r>
          </w:p>
        </w:tc>
        <w:tc>
          <w:tcPr>
            <w:tcW w:w="1264" w:type="dxa"/>
            <w:shd w:val="clear" w:color="auto" w:fill="auto"/>
            <w:noWrap/>
            <w:vAlign w:val="bottom"/>
            <w:hideMark/>
          </w:tcPr>
          <w:p w14:paraId="5AF9ADF2"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379310E7"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1FFC4EA7"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2D622340"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3</w:t>
            </w:r>
          </w:p>
        </w:tc>
      </w:tr>
      <w:tr w:rsidR="0002288C" w:rsidRPr="0002288C" w14:paraId="1D607B0A" w14:textId="77777777" w:rsidTr="0002288C">
        <w:trPr>
          <w:trHeight w:val="290"/>
        </w:trPr>
        <w:tc>
          <w:tcPr>
            <w:tcW w:w="3139" w:type="dxa"/>
            <w:shd w:val="clear" w:color="auto" w:fill="auto"/>
            <w:noWrap/>
            <w:vAlign w:val="bottom"/>
            <w:hideMark/>
          </w:tcPr>
          <w:p w14:paraId="7A7D050A" w14:textId="06635DBC" w:rsidR="0002288C" w:rsidRPr="0002288C" w:rsidRDefault="0002288C" w:rsidP="0002288C">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Not engaged in problem-solving</w:t>
            </w:r>
          </w:p>
        </w:tc>
        <w:tc>
          <w:tcPr>
            <w:tcW w:w="1264" w:type="dxa"/>
            <w:shd w:val="clear" w:color="auto" w:fill="auto"/>
            <w:noWrap/>
            <w:vAlign w:val="bottom"/>
            <w:hideMark/>
          </w:tcPr>
          <w:p w14:paraId="29375808"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4B38E713"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61059845"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2EAF7D23" w14:textId="77777777"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sidRPr="0002288C">
              <w:rPr>
                <w:rFonts w:eastAsia="Times New Roman" w:cs="Calibri"/>
                <w:color w:val="000000"/>
                <w:kern w:val="0"/>
                <w:sz w:val="22"/>
                <w:szCs w:val="22"/>
                <w:lang w:eastAsia="en-NL"/>
                <w14:ligatures w14:val="none"/>
              </w:rPr>
              <w:t>0</w:t>
            </w:r>
          </w:p>
        </w:tc>
      </w:tr>
      <w:tr w:rsidR="0002288C" w:rsidRPr="0002288C" w14:paraId="163BC1C1" w14:textId="77777777" w:rsidTr="0002288C">
        <w:trPr>
          <w:trHeight w:val="290"/>
        </w:trPr>
        <w:tc>
          <w:tcPr>
            <w:tcW w:w="3139" w:type="dxa"/>
            <w:shd w:val="clear" w:color="auto" w:fill="auto"/>
            <w:noWrap/>
            <w:vAlign w:val="bottom"/>
            <w:hideMark/>
          </w:tcPr>
          <w:p w14:paraId="195CE183" w14:textId="198A8A72" w:rsidR="0002288C" w:rsidRPr="0002288C" w:rsidRDefault="00834E59" w:rsidP="0002288C">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Total Association Respondents</w:t>
            </w:r>
          </w:p>
        </w:tc>
        <w:tc>
          <w:tcPr>
            <w:tcW w:w="1264" w:type="dxa"/>
            <w:shd w:val="clear" w:color="auto" w:fill="auto"/>
            <w:noWrap/>
            <w:vAlign w:val="bottom"/>
            <w:hideMark/>
          </w:tcPr>
          <w:p w14:paraId="1B441EE2" w14:textId="04B802E1"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7</w:t>
            </w:r>
          </w:p>
        </w:tc>
        <w:tc>
          <w:tcPr>
            <w:tcW w:w="960" w:type="dxa"/>
            <w:shd w:val="clear" w:color="auto" w:fill="auto"/>
            <w:noWrap/>
            <w:vAlign w:val="bottom"/>
            <w:hideMark/>
          </w:tcPr>
          <w:p w14:paraId="1F6171BC" w14:textId="22532D4F"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6</w:t>
            </w:r>
          </w:p>
        </w:tc>
        <w:tc>
          <w:tcPr>
            <w:tcW w:w="960" w:type="dxa"/>
            <w:shd w:val="clear" w:color="auto" w:fill="auto"/>
            <w:noWrap/>
            <w:vAlign w:val="bottom"/>
            <w:hideMark/>
          </w:tcPr>
          <w:p w14:paraId="78550486" w14:textId="6BFDF2AF"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709B709A" w14:textId="08540C41" w:rsidR="0002288C" w:rsidRPr="0002288C" w:rsidRDefault="0002288C" w:rsidP="0002288C">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3</w:t>
            </w:r>
          </w:p>
        </w:tc>
      </w:tr>
    </w:tbl>
    <w:p w14:paraId="1EA3A02C" w14:textId="77777777" w:rsidR="0002288C" w:rsidRDefault="0002288C" w:rsidP="005D68CB">
      <w:pPr>
        <w:spacing w:after="0" w:line="240" w:lineRule="auto"/>
        <w:rPr>
          <w:lang w:val="en-GB"/>
        </w:rPr>
      </w:pPr>
    </w:p>
    <w:p w14:paraId="2654FD7D" w14:textId="11B33A24" w:rsidR="002F0677" w:rsidRDefault="002F0677" w:rsidP="005D68CB">
      <w:pPr>
        <w:spacing w:after="0" w:line="240" w:lineRule="auto"/>
        <w:rPr>
          <w:lang w:val="en-GB"/>
        </w:rPr>
      </w:pPr>
      <w:r>
        <w:rPr>
          <w:lang w:val="en-GB"/>
        </w:rPr>
        <w:t xml:space="preserve">Table </w:t>
      </w:r>
      <w:r w:rsidR="00611557">
        <w:rPr>
          <w:lang w:val="en-GB"/>
        </w:rPr>
        <w:t>8</w:t>
      </w:r>
      <w:r>
        <w:rPr>
          <w:lang w:val="en-GB"/>
        </w:rPr>
        <w:t xml:space="preserve"> then focuses on association respondents. There is a similar trend to previous tables, with the highest share of respondents being engaged when associations themselves are larger. As before, those with no permanent staff however seem to be more likely to engage than those with a small professional team. </w:t>
      </w:r>
    </w:p>
    <w:p w14:paraId="401FEFB3" w14:textId="77777777" w:rsidR="002F0677" w:rsidRDefault="002F0677" w:rsidP="005D68CB">
      <w:pPr>
        <w:spacing w:after="0" w:line="240" w:lineRule="auto"/>
        <w:rPr>
          <w:lang w:val="en-GB"/>
        </w:rPr>
      </w:pPr>
    </w:p>
    <w:p w14:paraId="5F62609E" w14:textId="1B6D42E0" w:rsidR="00AE3DB7" w:rsidRDefault="002F0677" w:rsidP="005D68CB">
      <w:pPr>
        <w:spacing w:after="0" w:line="240" w:lineRule="auto"/>
        <w:rPr>
          <w:lang w:val="en-GB"/>
        </w:rPr>
      </w:pPr>
      <w:r>
        <w:rPr>
          <w:lang w:val="en-GB"/>
        </w:rPr>
        <w:t xml:space="preserve">Overall, this tells a similar story to those concerning overall engagement, as well as around monitoring of issues – that associations of all sizes and almost all regions </w:t>
      </w:r>
      <w:r>
        <w:rPr>
          <w:i/>
          <w:iCs/>
          <w:lang w:val="en-GB"/>
        </w:rPr>
        <w:t xml:space="preserve">can </w:t>
      </w:r>
      <w:r>
        <w:rPr>
          <w:lang w:val="en-GB"/>
        </w:rPr>
        <w:t xml:space="preserve">be involved in problem solving work, but the capacity to combine this with work on other activities is higher when the association itself is bigger. </w:t>
      </w:r>
    </w:p>
    <w:p w14:paraId="4E42CD11" w14:textId="77777777" w:rsidR="002F0677" w:rsidRDefault="002F0677" w:rsidP="005D68CB">
      <w:pPr>
        <w:spacing w:after="0" w:line="240" w:lineRule="auto"/>
        <w:rPr>
          <w:lang w:val="en-GB"/>
        </w:rPr>
      </w:pPr>
    </w:p>
    <w:p w14:paraId="71501A35" w14:textId="67FB8B9B" w:rsidR="002F0677" w:rsidRPr="002F0677" w:rsidRDefault="002F0677" w:rsidP="005D68CB">
      <w:pPr>
        <w:spacing w:after="0" w:line="240" w:lineRule="auto"/>
        <w:rPr>
          <w:lang w:val="en-GB"/>
        </w:rPr>
      </w:pPr>
      <w:r>
        <w:rPr>
          <w:lang w:val="en-GB"/>
        </w:rPr>
        <w:t xml:space="preserve">See Section 3 below for more on practical examples of engagement in problem-solving. </w:t>
      </w:r>
    </w:p>
    <w:p w14:paraId="0A42CCA9" w14:textId="77777777" w:rsidR="00AE3DB7" w:rsidRDefault="00AE3DB7" w:rsidP="005D68CB">
      <w:pPr>
        <w:spacing w:after="0" w:line="240" w:lineRule="auto"/>
        <w:rPr>
          <w:lang w:val="en-GB"/>
        </w:rPr>
      </w:pPr>
    </w:p>
    <w:p w14:paraId="279DC538" w14:textId="77777777" w:rsidR="009E2162" w:rsidRDefault="009E2162" w:rsidP="005D68CB">
      <w:pPr>
        <w:spacing w:after="0" w:line="240" w:lineRule="auto"/>
        <w:rPr>
          <w:lang w:val="en-GB"/>
        </w:rPr>
      </w:pPr>
    </w:p>
    <w:p w14:paraId="436A703B" w14:textId="080D0185" w:rsidR="00496E7B" w:rsidRPr="005807A7" w:rsidRDefault="002F0677" w:rsidP="005D68CB">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 xml:space="preserve">2.3 </w:t>
      </w:r>
      <w:r w:rsidR="00496E7B" w:rsidRPr="005807A7">
        <w:rPr>
          <w:rFonts w:ascii="Univers Condensed" w:hAnsi="Univers Condensed"/>
          <w:b/>
          <w:bCs/>
          <w:sz w:val="28"/>
          <w:szCs w:val="28"/>
          <w:lang w:val="en-GB"/>
        </w:rPr>
        <w:t>Practical resources</w:t>
      </w:r>
      <w:r w:rsidRPr="005807A7">
        <w:rPr>
          <w:rFonts w:ascii="Univers Condensed" w:hAnsi="Univers Condensed"/>
          <w:b/>
          <w:bCs/>
          <w:sz w:val="28"/>
          <w:szCs w:val="28"/>
          <w:lang w:val="en-GB"/>
        </w:rPr>
        <w:t xml:space="preserve"> (Guidance)</w:t>
      </w:r>
    </w:p>
    <w:p w14:paraId="2EC302B2" w14:textId="0A4B3C76" w:rsidR="00834E59" w:rsidRDefault="00834E59" w:rsidP="00834E59">
      <w:pPr>
        <w:tabs>
          <w:tab w:val="left" w:pos="3068"/>
        </w:tabs>
        <w:spacing w:after="0" w:line="240" w:lineRule="auto"/>
        <w:rPr>
          <w:lang w:val="en-GB"/>
        </w:rPr>
      </w:pPr>
      <w:r>
        <w:rPr>
          <w:lang w:val="en-GB"/>
        </w:rPr>
        <w:tab/>
      </w:r>
    </w:p>
    <w:p w14:paraId="308B58BF" w14:textId="1A4B0CBE" w:rsidR="004543A0" w:rsidRDefault="002F0677" w:rsidP="005D68CB">
      <w:pPr>
        <w:spacing w:after="0" w:line="240" w:lineRule="auto"/>
        <w:rPr>
          <w:lang w:val="en-GB"/>
        </w:rPr>
      </w:pPr>
      <w:r>
        <w:rPr>
          <w:lang w:val="en-GB"/>
        </w:rPr>
        <w:t xml:space="preserve">The next part of this section complements the focus on more reactive efforts to solve problems, </w:t>
      </w:r>
      <w:r w:rsidR="004543A0">
        <w:rPr>
          <w:lang w:val="en-GB"/>
        </w:rPr>
        <w:t>and looks rather at whether there are materials available to help libraries develop their understanding of IF issues. These can take various forms (see Section 3 for more), but allow for a more pre-emptive approach</w:t>
      </w:r>
      <w:r w:rsidR="00834E59">
        <w:rPr>
          <w:lang w:val="en-GB"/>
        </w:rPr>
        <w:t xml:space="preserve"> and general capacity building.</w:t>
      </w:r>
    </w:p>
    <w:p w14:paraId="253AA90D" w14:textId="77777777" w:rsidR="00594B22" w:rsidRDefault="00594B22" w:rsidP="005D68CB">
      <w:pPr>
        <w:spacing w:after="0" w:line="240" w:lineRule="auto"/>
        <w:rPr>
          <w:lang w:val="en-GB"/>
        </w:rPr>
      </w:pPr>
    </w:p>
    <w:p w14:paraId="01F6492D" w14:textId="77777777" w:rsidR="003F50FB" w:rsidRDefault="003F50FB" w:rsidP="005D68CB">
      <w:pPr>
        <w:spacing w:after="0" w:line="240" w:lineRule="auto"/>
        <w:rPr>
          <w:lang w:val="en-GB"/>
        </w:rPr>
      </w:pPr>
    </w:p>
    <w:p w14:paraId="263331C4" w14:textId="77777777" w:rsidR="003F50FB" w:rsidRDefault="003F50FB" w:rsidP="005D68CB">
      <w:pPr>
        <w:spacing w:after="0" w:line="240" w:lineRule="auto"/>
        <w:rPr>
          <w:lang w:val="en-GB"/>
        </w:rPr>
      </w:pPr>
    </w:p>
    <w:p w14:paraId="406ACC55" w14:textId="1C14AF2D" w:rsidR="00594B22" w:rsidRDefault="00594B22" w:rsidP="005D68CB">
      <w:pPr>
        <w:spacing w:after="0" w:line="240" w:lineRule="auto"/>
        <w:rPr>
          <w:lang w:val="en-GB"/>
        </w:rPr>
      </w:pPr>
      <w:r w:rsidRPr="00594B22">
        <w:rPr>
          <w:b/>
          <w:bCs/>
          <w:lang w:val="en-GB"/>
        </w:rPr>
        <w:t xml:space="preserve">TABLE </w:t>
      </w:r>
      <w:r w:rsidR="00611557">
        <w:rPr>
          <w:b/>
          <w:bCs/>
          <w:lang w:val="en-GB"/>
        </w:rPr>
        <w:t>9</w:t>
      </w:r>
      <w:r w:rsidRPr="00594B22">
        <w:rPr>
          <w:b/>
          <w:bCs/>
          <w:lang w:val="en-GB"/>
        </w:rPr>
        <w:t>: Number</w:t>
      </w:r>
      <w:r w:rsidRPr="0002288C">
        <w:rPr>
          <w:b/>
          <w:bCs/>
          <w:lang w:val="en-GB"/>
        </w:rPr>
        <w:t xml:space="preserve"> of respondents </w:t>
      </w:r>
      <w:r>
        <w:rPr>
          <w:b/>
          <w:bCs/>
          <w:lang w:val="en-GB"/>
        </w:rPr>
        <w:t xml:space="preserve">reporting provision of practical guidance </w:t>
      </w:r>
      <w:r w:rsidRPr="0002288C">
        <w:rPr>
          <w:b/>
          <w:bCs/>
          <w:lang w:val="en-GB"/>
        </w:rPr>
        <w:t>(by region)</w:t>
      </w:r>
    </w:p>
    <w:p w14:paraId="38EFF38D" w14:textId="77777777" w:rsidR="00594B22" w:rsidRDefault="00594B22" w:rsidP="005D68CB">
      <w:pPr>
        <w:spacing w:after="0" w:line="240" w:lineRule="auto"/>
        <w:rPr>
          <w:lang w:val="en-GB"/>
        </w:rPr>
      </w:pPr>
    </w:p>
    <w:tbl>
      <w:tblPr>
        <w:tblW w:w="9593" w:type="dxa"/>
        <w:tblInd w:w="-567" w:type="dxa"/>
        <w:tblBorders>
          <w:insideH w:val="single" w:sz="4" w:space="0" w:color="auto"/>
          <w:insideV w:val="single" w:sz="4" w:space="0" w:color="auto"/>
        </w:tblBorders>
        <w:tblLook w:val="04A0" w:firstRow="1" w:lastRow="0" w:firstColumn="1" w:lastColumn="0" w:noHBand="0" w:noVBand="1"/>
      </w:tblPr>
      <w:tblGrid>
        <w:gridCol w:w="1533"/>
        <w:gridCol w:w="723"/>
        <w:gridCol w:w="1143"/>
        <w:gridCol w:w="995"/>
        <w:gridCol w:w="1276"/>
        <w:gridCol w:w="1428"/>
        <w:gridCol w:w="1124"/>
        <w:gridCol w:w="1371"/>
      </w:tblGrid>
      <w:tr w:rsidR="00594B22" w:rsidRPr="00594B22" w14:paraId="470BE4EE" w14:textId="77777777" w:rsidTr="00594B22">
        <w:trPr>
          <w:trHeight w:val="290"/>
        </w:trPr>
        <w:tc>
          <w:tcPr>
            <w:tcW w:w="1533" w:type="dxa"/>
            <w:shd w:val="clear" w:color="auto" w:fill="auto"/>
            <w:noWrap/>
            <w:vAlign w:val="bottom"/>
          </w:tcPr>
          <w:p w14:paraId="12CCF47C"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p>
        </w:tc>
        <w:tc>
          <w:tcPr>
            <w:tcW w:w="723" w:type="dxa"/>
            <w:shd w:val="clear" w:color="auto" w:fill="auto"/>
            <w:vAlign w:val="bottom"/>
          </w:tcPr>
          <w:p w14:paraId="039A4284" w14:textId="319CFC5C"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Total</w:t>
            </w:r>
          </w:p>
        </w:tc>
        <w:tc>
          <w:tcPr>
            <w:tcW w:w="1143" w:type="dxa"/>
            <w:shd w:val="clear" w:color="auto" w:fill="auto"/>
            <w:noWrap/>
            <w:vAlign w:val="bottom"/>
            <w:hideMark/>
          </w:tcPr>
          <w:p w14:paraId="4FF677D3"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Asia-Oceania</w:t>
            </w:r>
          </w:p>
        </w:tc>
        <w:tc>
          <w:tcPr>
            <w:tcW w:w="995" w:type="dxa"/>
            <w:shd w:val="clear" w:color="auto" w:fill="auto"/>
            <w:noWrap/>
            <w:vAlign w:val="bottom"/>
            <w:hideMark/>
          </w:tcPr>
          <w:p w14:paraId="3D5FCA7F"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Europe</w:t>
            </w:r>
          </w:p>
        </w:tc>
        <w:tc>
          <w:tcPr>
            <w:tcW w:w="1276" w:type="dxa"/>
            <w:shd w:val="clear" w:color="auto" w:fill="auto"/>
            <w:noWrap/>
            <w:vAlign w:val="bottom"/>
            <w:hideMark/>
          </w:tcPr>
          <w:p w14:paraId="1EE832BF"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Latin America and the Caribbean</w:t>
            </w:r>
          </w:p>
        </w:tc>
        <w:tc>
          <w:tcPr>
            <w:tcW w:w="1428" w:type="dxa"/>
            <w:shd w:val="clear" w:color="auto" w:fill="auto"/>
            <w:noWrap/>
            <w:vAlign w:val="bottom"/>
            <w:hideMark/>
          </w:tcPr>
          <w:p w14:paraId="4CEF7D3D"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Middle East and North Africa</w:t>
            </w:r>
          </w:p>
        </w:tc>
        <w:tc>
          <w:tcPr>
            <w:tcW w:w="1124" w:type="dxa"/>
            <w:shd w:val="clear" w:color="auto" w:fill="auto"/>
            <w:noWrap/>
            <w:vAlign w:val="bottom"/>
            <w:hideMark/>
          </w:tcPr>
          <w:p w14:paraId="1AA45B50"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North America</w:t>
            </w:r>
          </w:p>
        </w:tc>
        <w:tc>
          <w:tcPr>
            <w:tcW w:w="1371" w:type="dxa"/>
            <w:shd w:val="clear" w:color="auto" w:fill="auto"/>
            <w:noWrap/>
            <w:vAlign w:val="bottom"/>
            <w:hideMark/>
          </w:tcPr>
          <w:p w14:paraId="2E4FD0D9" w14:textId="77777777" w:rsidR="00594B22" w:rsidRPr="00594B22" w:rsidRDefault="00594B22" w:rsidP="00594B22">
            <w:pPr>
              <w:spacing w:after="0" w:line="240" w:lineRule="auto"/>
              <w:rPr>
                <w:rFonts w:eastAsia="Times New Roman" w:cs="Calibri"/>
                <w:b/>
                <w:bCs/>
                <w:color w:val="000000"/>
                <w:kern w:val="0"/>
                <w:sz w:val="22"/>
                <w:szCs w:val="22"/>
                <w:lang w:eastAsia="en-NL"/>
                <w14:ligatures w14:val="none"/>
              </w:rPr>
            </w:pPr>
            <w:r w:rsidRPr="00594B22">
              <w:rPr>
                <w:rFonts w:eastAsia="Times New Roman" w:cs="Calibri"/>
                <w:b/>
                <w:bCs/>
                <w:color w:val="000000"/>
                <w:kern w:val="0"/>
                <w:sz w:val="22"/>
                <w:szCs w:val="22"/>
                <w:lang w:eastAsia="en-NL"/>
                <w14:ligatures w14:val="none"/>
              </w:rPr>
              <w:t>Sub-Saharan Africa</w:t>
            </w:r>
          </w:p>
        </w:tc>
      </w:tr>
      <w:tr w:rsidR="00594B22" w:rsidRPr="00594B22" w14:paraId="4D6E28DB" w14:textId="77777777" w:rsidTr="00594B22">
        <w:trPr>
          <w:trHeight w:val="290"/>
        </w:trPr>
        <w:tc>
          <w:tcPr>
            <w:tcW w:w="1533" w:type="dxa"/>
            <w:shd w:val="clear" w:color="auto" w:fill="auto"/>
            <w:noWrap/>
            <w:vAlign w:val="bottom"/>
            <w:hideMark/>
          </w:tcPr>
          <w:p w14:paraId="2E5A5EF8" w14:textId="77777777" w:rsidR="00594B22" w:rsidRPr="00594B22" w:rsidRDefault="00594B22" w:rsidP="00594B22">
            <w:pPr>
              <w:spacing w:after="0" w:line="240" w:lineRule="auto"/>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Yes</w:t>
            </w:r>
          </w:p>
        </w:tc>
        <w:tc>
          <w:tcPr>
            <w:tcW w:w="723" w:type="dxa"/>
            <w:shd w:val="clear" w:color="auto" w:fill="auto"/>
            <w:noWrap/>
            <w:vAlign w:val="bottom"/>
            <w:hideMark/>
          </w:tcPr>
          <w:p w14:paraId="5BFA2822"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19</w:t>
            </w:r>
          </w:p>
        </w:tc>
        <w:tc>
          <w:tcPr>
            <w:tcW w:w="1143" w:type="dxa"/>
            <w:shd w:val="clear" w:color="auto" w:fill="auto"/>
            <w:noWrap/>
            <w:vAlign w:val="bottom"/>
            <w:hideMark/>
          </w:tcPr>
          <w:p w14:paraId="26E28A9A"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8</w:t>
            </w:r>
          </w:p>
        </w:tc>
        <w:tc>
          <w:tcPr>
            <w:tcW w:w="995" w:type="dxa"/>
            <w:shd w:val="clear" w:color="auto" w:fill="auto"/>
            <w:noWrap/>
            <w:vAlign w:val="bottom"/>
            <w:hideMark/>
          </w:tcPr>
          <w:p w14:paraId="5BEBFF26"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4</w:t>
            </w:r>
          </w:p>
        </w:tc>
        <w:tc>
          <w:tcPr>
            <w:tcW w:w="1276" w:type="dxa"/>
            <w:shd w:val="clear" w:color="auto" w:fill="auto"/>
            <w:noWrap/>
            <w:vAlign w:val="bottom"/>
            <w:hideMark/>
          </w:tcPr>
          <w:p w14:paraId="07A84068"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c>
          <w:tcPr>
            <w:tcW w:w="1428" w:type="dxa"/>
            <w:shd w:val="clear" w:color="auto" w:fill="auto"/>
            <w:noWrap/>
            <w:vAlign w:val="bottom"/>
            <w:hideMark/>
          </w:tcPr>
          <w:p w14:paraId="5CBB82F6"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0</w:t>
            </w:r>
          </w:p>
        </w:tc>
        <w:tc>
          <w:tcPr>
            <w:tcW w:w="1124" w:type="dxa"/>
            <w:shd w:val="clear" w:color="auto" w:fill="auto"/>
            <w:noWrap/>
            <w:vAlign w:val="bottom"/>
            <w:hideMark/>
          </w:tcPr>
          <w:p w14:paraId="209C0584"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4</w:t>
            </w:r>
          </w:p>
        </w:tc>
        <w:tc>
          <w:tcPr>
            <w:tcW w:w="1371" w:type="dxa"/>
            <w:shd w:val="clear" w:color="auto" w:fill="auto"/>
            <w:noWrap/>
            <w:vAlign w:val="bottom"/>
            <w:hideMark/>
          </w:tcPr>
          <w:p w14:paraId="1C8C4CE2"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2</w:t>
            </w:r>
          </w:p>
        </w:tc>
      </w:tr>
      <w:tr w:rsidR="00594B22" w:rsidRPr="00594B22" w14:paraId="2D3F23FE" w14:textId="77777777" w:rsidTr="00594B22">
        <w:trPr>
          <w:trHeight w:val="290"/>
        </w:trPr>
        <w:tc>
          <w:tcPr>
            <w:tcW w:w="1533" w:type="dxa"/>
            <w:shd w:val="clear" w:color="auto" w:fill="auto"/>
            <w:noWrap/>
            <w:vAlign w:val="bottom"/>
            <w:hideMark/>
          </w:tcPr>
          <w:p w14:paraId="16224096" w14:textId="77777777" w:rsidR="00594B22" w:rsidRPr="00594B22" w:rsidRDefault="00594B22" w:rsidP="00594B22">
            <w:pPr>
              <w:spacing w:after="0" w:line="240" w:lineRule="auto"/>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No</w:t>
            </w:r>
          </w:p>
        </w:tc>
        <w:tc>
          <w:tcPr>
            <w:tcW w:w="723" w:type="dxa"/>
            <w:shd w:val="clear" w:color="auto" w:fill="auto"/>
            <w:noWrap/>
            <w:vAlign w:val="bottom"/>
            <w:hideMark/>
          </w:tcPr>
          <w:p w14:paraId="3B148AF7"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12</w:t>
            </w:r>
          </w:p>
        </w:tc>
        <w:tc>
          <w:tcPr>
            <w:tcW w:w="1143" w:type="dxa"/>
            <w:shd w:val="clear" w:color="auto" w:fill="auto"/>
            <w:noWrap/>
            <w:vAlign w:val="bottom"/>
            <w:hideMark/>
          </w:tcPr>
          <w:p w14:paraId="1E2402B8"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3</w:t>
            </w:r>
          </w:p>
        </w:tc>
        <w:tc>
          <w:tcPr>
            <w:tcW w:w="995" w:type="dxa"/>
            <w:shd w:val="clear" w:color="auto" w:fill="auto"/>
            <w:noWrap/>
            <w:vAlign w:val="bottom"/>
            <w:hideMark/>
          </w:tcPr>
          <w:p w14:paraId="66891047"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4</w:t>
            </w:r>
          </w:p>
        </w:tc>
        <w:tc>
          <w:tcPr>
            <w:tcW w:w="1276" w:type="dxa"/>
            <w:shd w:val="clear" w:color="auto" w:fill="auto"/>
            <w:noWrap/>
            <w:vAlign w:val="bottom"/>
            <w:hideMark/>
          </w:tcPr>
          <w:p w14:paraId="33425FEA"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c>
          <w:tcPr>
            <w:tcW w:w="1428" w:type="dxa"/>
            <w:shd w:val="clear" w:color="auto" w:fill="auto"/>
            <w:noWrap/>
            <w:vAlign w:val="bottom"/>
            <w:hideMark/>
          </w:tcPr>
          <w:p w14:paraId="146671F9"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c>
          <w:tcPr>
            <w:tcW w:w="1124" w:type="dxa"/>
            <w:shd w:val="clear" w:color="auto" w:fill="auto"/>
            <w:noWrap/>
            <w:vAlign w:val="bottom"/>
            <w:hideMark/>
          </w:tcPr>
          <w:p w14:paraId="392F0864"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2</w:t>
            </w:r>
          </w:p>
        </w:tc>
        <w:tc>
          <w:tcPr>
            <w:tcW w:w="1371" w:type="dxa"/>
            <w:shd w:val="clear" w:color="auto" w:fill="auto"/>
            <w:noWrap/>
            <w:vAlign w:val="bottom"/>
            <w:hideMark/>
          </w:tcPr>
          <w:p w14:paraId="5C61C13D"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r>
      <w:tr w:rsidR="00594B22" w:rsidRPr="00594B22" w14:paraId="7C96FD21" w14:textId="77777777" w:rsidTr="00594B22">
        <w:trPr>
          <w:trHeight w:val="290"/>
        </w:trPr>
        <w:tc>
          <w:tcPr>
            <w:tcW w:w="1533" w:type="dxa"/>
            <w:shd w:val="clear" w:color="auto" w:fill="auto"/>
            <w:noWrap/>
            <w:vAlign w:val="bottom"/>
            <w:hideMark/>
          </w:tcPr>
          <w:p w14:paraId="6A549127" w14:textId="18DD2556" w:rsidR="00594B22" w:rsidRPr="00594B22" w:rsidRDefault="00594B22" w:rsidP="00594B22">
            <w:pPr>
              <w:spacing w:after="0" w:line="240" w:lineRule="auto"/>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I don't know/ want to answer</w:t>
            </w:r>
          </w:p>
        </w:tc>
        <w:tc>
          <w:tcPr>
            <w:tcW w:w="723" w:type="dxa"/>
            <w:shd w:val="clear" w:color="auto" w:fill="auto"/>
            <w:noWrap/>
            <w:vAlign w:val="bottom"/>
            <w:hideMark/>
          </w:tcPr>
          <w:p w14:paraId="495162C1"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4</w:t>
            </w:r>
          </w:p>
        </w:tc>
        <w:tc>
          <w:tcPr>
            <w:tcW w:w="1143" w:type="dxa"/>
            <w:shd w:val="clear" w:color="auto" w:fill="auto"/>
            <w:noWrap/>
            <w:vAlign w:val="bottom"/>
            <w:hideMark/>
          </w:tcPr>
          <w:p w14:paraId="52465AEE"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0</w:t>
            </w:r>
          </w:p>
        </w:tc>
        <w:tc>
          <w:tcPr>
            <w:tcW w:w="995" w:type="dxa"/>
            <w:shd w:val="clear" w:color="auto" w:fill="auto"/>
            <w:noWrap/>
            <w:vAlign w:val="bottom"/>
            <w:hideMark/>
          </w:tcPr>
          <w:p w14:paraId="701B4DFA"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2</w:t>
            </w:r>
          </w:p>
        </w:tc>
        <w:tc>
          <w:tcPr>
            <w:tcW w:w="1276" w:type="dxa"/>
            <w:shd w:val="clear" w:color="auto" w:fill="auto"/>
            <w:noWrap/>
            <w:vAlign w:val="bottom"/>
            <w:hideMark/>
          </w:tcPr>
          <w:p w14:paraId="628B50C7"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c>
          <w:tcPr>
            <w:tcW w:w="1428" w:type="dxa"/>
            <w:shd w:val="clear" w:color="auto" w:fill="auto"/>
            <w:noWrap/>
            <w:vAlign w:val="bottom"/>
            <w:hideMark/>
          </w:tcPr>
          <w:p w14:paraId="15A6BDEF"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0</w:t>
            </w:r>
          </w:p>
        </w:tc>
        <w:tc>
          <w:tcPr>
            <w:tcW w:w="1124" w:type="dxa"/>
            <w:shd w:val="clear" w:color="auto" w:fill="auto"/>
            <w:noWrap/>
            <w:vAlign w:val="bottom"/>
            <w:hideMark/>
          </w:tcPr>
          <w:p w14:paraId="38D132EC"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0</w:t>
            </w:r>
          </w:p>
        </w:tc>
        <w:tc>
          <w:tcPr>
            <w:tcW w:w="1371" w:type="dxa"/>
            <w:shd w:val="clear" w:color="auto" w:fill="auto"/>
            <w:noWrap/>
            <w:vAlign w:val="bottom"/>
            <w:hideMark/>
          </w:tcPr>
          <w:p w14:paraId="4C9B4AF2" w14:textId="7777777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r>
      <w:tr w:rsidR="00594B22" w:rsidRPr="00594B22" w14:paraId="35FC056D" w14:textId="77777777" w:rsidTr="00594B22">
        <w:trPr>
          <w:trHeight w:val="290"/>
        </w:trPr>
        <w:tc>
          <w:tcPr>
            <w:tcW w:w="1533" w:type="dxa"/>
            <w:shd w:val="clear" w:color="auto" w:fill="auto"/>
            <w:noWrap/>
            <w:vAlign w:val="bottom"/>
          </w:tcPr>
          <w:p w14:paraId="1CB18EB1" w14:textId="301E7C69" w:rsidR="00594B22" w:rsidRPr="00594B22" w:rsidRDefault="00594B22" w:rsidP="00594B22">
            <w:pPr>
              <w:spacing w:after="0" w:line="240" w:lineRule="auto"/>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Total Respondents</w:t>
            </w:r>
          </w:p>
        </w:tc>
        <w:tc>
          <w:tcPr>
            <w:tcW w:w="723" w:type="dxa"/>
            <w:shd w:val="clear" w:color="auto" w:fill="auto"/>
            <w:noWrap/>
            <w:vAlign w:val="bottom"/>
          </w:tcPr>
          <w:p w14:paraId="62BBD5EB" w14:textId="1C97A4D5"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35</w:t>
            </w:r>
          </w:p>
        </w:tc>
        <w:tc>
          <w:tcPr>
            <w:tcW w:w="1143" w:type="dxa"/>
            <w:shd w:val="clear" w:color="auto" w:fill="auto"/>
            <w:noWrap/>
            <w:vAlign w:val="bottom"/>
          </w:tcPr>
          <w:p w14:paraId="5B0A8C5C" w14:textId="009B4D4F"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11</w:t>
            </w:r>
          </w:p>
        </w:tc>
        <w:tc>
          <w:tcPr>
            <w:tcW w:w="995" w:type="dxa"/>
            <w:shd w:val="clear" w:color="auto" w:fill="auto"/>
            <w:noWrap/>
            <w:vAlign w:val="bottom"/>
          </w:tcPr>
          <w:p w14:paraId="3EB78628" w14:textId="60F17F94"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10</w:t>
            </w:r>
          </w:p>
        </w:tc>
        <w:tc>
          <w:tcPr>
            <w:tcW w:w="1276" w:type="dxa"/>
            <w:shd w:val="clear" w:color="auto" w:fill="auto"/>
            <w:noWrap/>
            <w:vAlign w:val="bottom"/>
          </w:tcPr>
          <w:p w14:paraId="21A2731E" w14:textId="2BB82D3B"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3</w:t>
            </w:r>
          </w:p>
        </w:tc>
        <w:tc>
          <w:tcPr>
            <w:tcW w:w="1428" w:type="dxa"/>
            <w:shd w:val="clear" w:color="auto" w:fill="auto"/>
            <w:noWrap/>
            <w:vAlign w:val="bottom"/>
          </w:tcPr>
          <w:p w14:paraId="7026FD6B" w14:textId="53ABF4EB"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1</w:t>
            </w:r>
          </w:p>
        </w:tc>
        <w:tc>
          <w:tcPr>
            <w:tcW w:w="1124" w:type="dxa"/>
            <w:shd w:val="clear" w:color="auto" w:fill="auto"/>
            <w:noWrap/>
            <w:vAlign w:val="bottom"/>
          </w:tcPr>
          <w:p w14:paraId="22D4E291" w14:textId="06DFB5F7"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6</w:t>
            </w:r>
          </w:p>
        </w:tc>
        <w:tc>
          <w:tcPr>
            <w:tcW w:w="1371" w:type="dxa"/>
            <w:shd w:val="clear" w:color="auto" w:fill="auto"/>
            <w:noWrap/>
            <w:vAlign w:val="bottom"/>
          </w:tcPr>
          <w:p w14:paraId="5C048F58" w14:textId="4F5468FF" w:rsidR="00594B22" w:rsidRPr="00594B22" w:rsidRDefault="00594B22" w:rsidP="00594B22">
            <w:pPr>
              <w:spacing w:after="0" w:line="240" w:lineRule="auto"/>
              <w:jc w:val="right"/>
              <w:rPr>
                <w:rFonts w:eastAsia="Times New Roman" w:cs="Calibri"/>
                <w:color w:val="000000"/>
                <w:kern w:val="0"/>
                <w:sz w:val="22"/>
                <w:szCs w:val="22"/>
                <w:lang w:eastAsia="en-NL"/>
                <w14:ligatures w14:val="none"/>
              </w:rPr>
            </w:pPr>
            <w:r w:rsidRPr="00594B22">
              <w:rPr>
                <w:rFonts w:eastAsia="Times New Roman" w:cs="Calibri"/>
                <w:color w:val="000000"/>
                <w:kern w:val="0"/>
                <w:sz w:val="22"/>
                <w:szCs w:val="22"/>
                <w:lang w:eastAsia="en-NL"/>
                <w14:ligatures w14:val="none"/>
              </w:rPr>
              <w:t>4</w:t>
            </w:r>
          </w:p>
        </w:tc>
      </w:tr>
    </w:tbl>
    <w:p w14:paraId="259C3DD8" w14:textId="77777777" w:rsidR="00594B22" w:rsidRDefault="00594B22" w:rsidP="005D68CB">
      <w:pPr>
        <w:spacing w:after="0" w:line="240" w:lineRule="auto"/>
        <w:rPr>
          <w:lang w:val="en-GB"/>
        </w:rPr>
      </w:pPr>
    </w:p>
    <w:p w14:paraId="450120D0" w14:textId="15A1F0F8" w:rsidR="004543A0" w:rsidRDefault="00594B22" w:rsidP="005D68CB">
      <w:pPr>
        <w:spacing w:after="0" w:line="240" w:lineRule="auto"/>
        <w:rPr>
          <w:lang w:val="en-GB"/>
        </w:rPr>
      </w:pPr>
      <w:r>
        <w:rPr>
          <w:lang w:val="en-GB"/>
        </w:rPr>
        <w:t xml:space="preserve">Table </w:t>
      </w:r>
      <w:r w:rsidR="00834E59">
        <w:rPr>
          <w:lang w:val="en-GB"/>
        </w:rPr>
        <w:t>9</w:t>
      </w:r>
      <w:r>
        <w:rPr>
          <w:lang w:val="en-GB"/>
        </w:rPr>
        <w:t xml:space="preserve"> once again shows the results for all respondents, and the break-down by region. Just over half of respondents answered positively that there were practical guides available to help on intellectual freedom issues ion total. Asia-Oceania and North America had the highest share of respondents saying this, although just less than half of Europeans could point to materials. Other regions had lower total responses.</w:t>
      </w:r>
    </w:p>
    <w:p w14:paraId="6895811B" w14:textId="77777777" w:rsidR="00594B22" w:rsidRDefault="00594B22" w:rsidP="005D68CB">
      <w:pPr>
        <w:spacing w:after="0" w:line="240" w:lineRule="auto"/>
        <w:rPr>
          <w:lang w:val="en-GB"/>
        </w:rPr>
      </w:pPr>
    </w:p>
    <w:p w14:paraId="2D368E57" w14:textId="1B7E9FCE" w:rsidR="00A0068F" w:rsidRPr="00A0068F" w:rsidRDefault="00A0068F" w:rsidP="005D68CB">
      <w:pPr>
        <w:spacing w:after="0" w:line="240" w:lineRule="auto"/>
        <w:rPr>
          <w:b/>
          <w:bCs/>
          <w:lang w:val="en-GB"/>
        </w:rPr>
      </w:pPr>
      <w:r w:rsidRPr="00A0068F">
        <w:rPr>
          <w:b/>
          <w:bCs/>
          <w:lang w:val="en-GB"/>
        </w:rPr>
        <w:t xml:space="preserve">TABLE </w:t>
      </w:r>
      <w:r w:rsidR="00611557">
        <w:rPr>
          <w:b/>
          <w:bCs/>
          <w:lang w:val="en-GB"/>
        </w:rPr>
        <w:t>10</w:t>
      </w:r>
      <w:r w:rsidRPr="00A0068F">
        <w:rPr>
          <w:b/>
          <w:bCs/>
          <w:lang w:val="en-GB"/>
        </w:rPr>
        <w:t>: Number of associations reporting provision of practical guidance (by association size)</w:t>
      </w:r>
    </w:p>
    <w:tbl>
      <w:tblPr>
        <w:tblW w:w="7047" w:type="dxa"/>
        <w:tblBorders>
          <w:insideH w:val="single" w:sz="4" w:space="0" w:color="auto"/>
          <w:insideV w:val="single" w:sz="4" w:space="0" w:color="auto"/>
        </w:tblBorders>
        <w:tblLook w:val="04A0" w:firstRow="1" w:lastRow="0" w:firstColumn="1" w:lastColumn="0" w:noHBand="0" w:noVBand="1"/>
      </w:tblPr>
      <w:tblGrid>
        <w:gridCol w:w="3139"/>
        <w:gridCol w:w="1321"/>
        <w:gridCol w:w="960"/>
        <w:gridCol w:w="960"/>
        <w:gridCol w:w="960"/>
      </w:tblGrid>
      <w:tr w:rsidR="00A0068F" w:rsidRPr="00A0068F" w14:paraId="4A5844FD" w14:textId="77777777" w:rsidTr="00A0068F">
        <w:trPr>
          <w:trHeight w:val="290"/>
        </w:trPr>
        <w:tc>
          <w:tcPr>
            <w:tcW w:w="3139" w:type="dxa"/>
            <w:shd w:val="clear" w:color="auto" w:fill="auto"/>
            <w:noWrap/>
            <w:vAlign w:val="bottom"/>
            <w:hideMark/>
          </w:tcPr>
          <w:p w14:paraId="3C358196" w14:textId="77777777" w:rsidR="00A0068F" w:rsidRPr="00A0068F" w:rsidRDefault="00A0068F" w:rsidP="00A0068F">
            <w:pPr>
              <w:spacing w:after="0" w:line="240" w:lineRule="auto"/>
              <w:rPr>
                <w:rFonts w:eastAsia="Times New Roman" w:cs="Times New Roman"/>
                <w:kern w:val="0"/>
                <w:lang w:eastAsia="en-NL"/>
                <w14:ligatures w14:val="none"/>
              </w:rPr>
            </w:pPr>
          </w:p>
        </w:tc>
        <w:tc>
          <w:tcPr>
            <w:tcW w:w="1028" w:type="dxa"/>
            <w:shd w:val="clear" w:color="auto" w:fill="auto"/>
            <w:noWrap/>
            <w:vAlign w:val="bottom"/>
            <w:hideMark/>
          </w:tcPr>
          <w:p w14:paraId="6BB91CCC" w14:textId="77777777" w:rsidR="00A0068F" w:rsidRPr="00A0068F" w:rsidRDefault="00A0068F" w:rsidP="00A0068F">
            <w:pPr>
              <w:spacing w:after="0" w:line="240" w:lineRule="auto"/>
              <w:rPr>
                <w:rFonts w:eastAsia="Times New Roman" w:cs="Calibri"/>
                <w:b/>
                <w:bCs/>
                <w:color w:val="000000"/>
                <w:kern w:val="0"/>
                <w:sz w:val="22"/>
                <w:szCs w:val="22"/>
                <w:lang w:eastAsia="en-NL"/>
                <w14:ligatures w14:val="none"/>
              </w:rPr>
            </w:pPr>
            <w:r w:rsidRPr="00A0068F">
              <w:rPr>
                <w:rFonts w:eastAsia="Times New Roman" w:cs="Calibri"/>
                <w:b/>
                <w:bCs/>
                <w:color w:val="000000"/>
                <w:kern w:val="0"/>
                <w:sz w:val="22"/>
                <w:szCs w:val="22"/>
                <w:lang w:eastAsia="en-NL"/>
                <w14:ligatures w14:val="none"/>
              </w:rPr>
              <w:t>No permanent staff</w:t>
            </w:r>
          </w:p>
        </w:tc>
        <w:tc>
          <w:tcPr>
            <w:tcW w:w="960" w:type="dxa"/>
            <w:shd w:val="clear" w:color="auto" w:fill="auto"/>
            <w:noWrap/>
            <w:vAlign w:val="bottom"/>
            <w:hideMark/>
          </w:tcPr>
          <w:p w14:paraId="3792BEFD" w14:textId="77777777" w:rsidR="00A0068F" w:rsidRPr="00A0068F" w:rsidRDefault="00A0068F" w:rsidP="00A0068F">
            <w:pPr>
              <w:spacing w:after="0" w:line="240" w:lineRule="auto"/>
              <w:rPr>
                <w:rFonts w:eastAsia="Times New Roman" w:cs="Calibri"/>
                <w:b/>
                <w:bCs/>
                <w:color w:val="000000"/>
                <w:kern w:val="0"/>
                <w:sz w:val="22"/>
                <w:szCs w:val="22"/>
                <w:lang w:eastAsia="en-NL"/>
                <w14:ligatures w14:val="none"/>
              </w:rPr>
            </w:pPr>
            <w:r w:rsidRPr="00A0068F">
              <w:rPr>
                <w:rFonts w:eastAsia="Times New Roman" w:cs="Calibri"/>
                <w:b/>
                <w:bCs/>
                <w:color w:val="000000"/>
                <w:kern w:val="0"/>
                <w:sz w:val="22"/>
                <w:szCs w:val="22"/>
                <w:lang w:eastAsia="en-NL"/>
                <w14:ligatures w14:val="none"/>
              </w:rPr>
              <w:t>1-4 staff</w:t>
            </w:r>
          </w:p>
        </w:tc>
        <w:tc>
          <w:tcPr>
            <w:tcW w:w="960" w:type="dxa"/>
            <w:shd w:val="clear" w:color="auto" w:fill="auto"/>
            <w:noWrap/>
            <w:vAlign w:val="bottom"/>
            <w:hideMark/>
          </w:tcPr>
          <w:p w14:paraId="13B5B393" w14:textId="77777777" w:rsidR="00A0068F" w:rsidRPr="00A0068F" w:rsidRDefault="00A0068F" w:rsidP="00A0068F">
            <w:pPr>
              <w:spacing w:after="0" w:line="240" w:lineRule="auto"/>
              <w:rPr>
                <w:rFonts w:eastAsia="Times New Roman" w:cs="Calibri"/>
                <w:b/>
                <w:bCs/>
                <w:color w:val="000000"/>
                <w:kern w:val="0"/>
                <w:sz w:val="22"/>
                <w:szCs w:val="22"/>
                <w:lang w:eastAsia="en-NL"/>
                <w14:ligatures w14:val="none"/>
              </w:rPr>
            </w:pPr>
            <w:r w:rsidRPr="00A0068F">
              <w:rPr>
                <w:rFonts w:eastAsia="Times New Roman" w:cs="Calibri"/>
                <w:b/>
                <w:bCs/>
                <w:color w:val="000000"/>
                <w:kern w:val="0"/>
                <w:sz w:val="22"/>
                <w:szCs w:val="22"/>
                <w:lang w:eastAsia="en-NL"/>
                <w14:ligatures w14:val="none"/>
              </w:rPr>
              <w:t>5-10 staff</w:t>
            </w:r>
          </w:p>
        </w:tc>
        <w:tc>
          <w:tcPr>
            <w:tcW w:w="960" w:type="dxa"/>
            <w:shd w:val="clear" w:color="auto" w:fill="auto"/>
            <w:noWrap/>
            <w:vAlign w:val="bottom"/>
            <w:hideMark/>
          </w:tcPr>
          <w:p w14:paraId="3CB6C2B4" w14:textId="77777777" w:rsidR="00A0068F" w:rsidRPr="00A0068F" w:rsidRDefault="00A0068F" w:rsidP="00A0068F">
            <w:pPr>
              <w:spacing w:after="0" w:line="240" w:lineRule="auto"/>
              <w:rPr>
                <w:rFonts w:eastAsia="Times New Roman" w:cs="Calibri"/>
                <w:b/>
                <w:bCs/>
                <w:color w:val="000000"/>
                <w:kern w:val="0"/>
                <w:sz w:val="22"/>
                <w:szCs w:val="22"/>
                <w:lang w:eastAsia="en-NL"/>
                <w14:ligatures w14:val="none"/>
              </w:rPr>
            </w:pPr>
            <w:r w:rsidRPr="00A0068F">
              <w:rPr>
                <w:rFonts w:eastAsia="Times New Roman" w:cs="Calibri"/>
                <w:b/>
                <w:bCs/>
                <w:color w:val="000000"/>
                <w:kern w:val="0"/>
                <w:sz w:val="22"/>
                <w:szCs w:val="22"/>
                <w:lang w:eastAsia="en-NL"/>
                <w14:ligatures w14:val="none"/>
              </w:rPr>
              <w:t>10-24 staff</w:t>
            </w:r>
          </w:p>
        </w:tc>
      </w:tr>
      <w:tr w:rsidR="00A0068F" w:rsidRPr="00A0068F" w14:paraId="6DEEF204" w14:textId="77777777" w:rsidTr="00A0068F">
        <w:trPr>
          <w:trHeight w:val="290"/>
        </w:trPr>
        <w:tc>
          <w:tcPr>
            <w:tcW w:w="3139" w:type="dxa"/>
            <w:shd w:val="clear" w:color="auto" w:fill="auto"/>
            <w:noWrap/>
            <w:vAlign w:val="bottom"/>
            <w:hideMark/>
          </w:tcPr>
          <w:p w14:paraId="375B7055" w14:textId="77777777" w:rsidR="00A0068F" w:rsidRPr="00A0068F" w:rsidRDefault="00A0068F" w:rsidP="00A0068F">
            <w:pPr>
              <w:spacing w:after="0" w:line="240" w:lineRule="auto"/>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Yes</w:t>
            </w:r>
          </w:p>
        </w:tc>
        <w:tc>
          <w:tcPr>
            <w:tcW w:w="1028" w:type="dxa"/>
            <w:shd w:val="clear" w:color="auto" w:fill="auto"/>
            <w:noWrap/>
            <w:vAlign w:val="bottom"/>
            <w:hideMark/>
          </w:tcPr>
          <w:p w14:paraId="49F13F3A"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5</w:t>
            </w:r>
          </w:p>
        </w:tc>
        <w:tc>
          <w:tcPr>
            <w:tcW w:w="960" w:type="dxa"/>
            <w:shd w:val="clear" w:color="auto" w:fill="auto"/>
            <w:noWrap/>
            <w:vAlign w:val="bottom"/>
            <w:hideMark/>
          </w:tcPr>
          <w:p w14:paraId="47135F73"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4D418E47"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66FC08EA"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3</w:t>
            </w:r>
          </w:p>
        </w:tc>
      </w:tr>
      <w:tr w:rsidR="00A0068F" w:rsidRPr="00A0068F" w14:paraId="379DDADD" w14:textId="77777777" w:rsidTr="00A0068F">
        <w:trPr>
          <w:trHeight w:val="290"/>
        </w:trPr>
        <w:tc>
          <w:tcPr>
            <w:tcW w:w="3139" w:type="dxa"/>
            <w:shd w:val="clear" w:color="auto" w:fill="auto"/>
            <w:noWrap/>
            <w:vAlign w:val="bottom"/>
            <w:hideMark/>
          </w:tcPr>
          <w:p w14:paraId="02C76AB5" w14:textId="77777777" w:rsidR="00A0068F" w:rsidRPr="00A0068F" w:rsidRDefault="00A0068F" w:rsidP="00A0068F">
            <w:pPr>
              <w:spacing w:after="0" w:line="240" w:lineRule="auto"/>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No</w:t>
            </w:r>
          </w:p>
        </w:tc>
        <w:tc>
          <w:tcPr>
            <w:tcW w:w="1028" w:type="dxa"/>
            <w:shd w:val="clear" w:color="auto" w:fill="auto"/>
            <w:noWrap/>
            <w:vAlign w:val="bottom"/>
            <w:hideMark/>
          </w:tcPr>
          <w:p w14:paraId="375560EB"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6173F5EE"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8AEA525"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F0255AF"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0</w:t>
            </w:r>
          </w:p>
        </w:tc>
      </w:tr>
      <w:tr w:rsidR="00A0068F" w:rsidRPr="00A0068F" w14:paraId="71441200" w14:textId="77777777" w:rsidTr="00A0068F">
        <w:trPr>
          <w:trHeight w:val="290"/>
        </w:trPr>
        <w:tc>
          <w:tcPr>
            <w:tcW w:w="3139" w:type="dxa"/>
            <w:shd w:val="clear" w:color="auto" w:fill="auto"/>
            <w:noWrap/>
            <w:vAlign w:val="bottom"/>
            <w:hideMark/>
          </w:tcPr>
          <w:p w14:paraId="3DE22448" w14:textId="77777777" w:rsidR="00A0068F" w:rsidRPr="00A0068F" w:rsidRDefault="00A0068F" w:rsidP="00A0068F">
            <w:pPr>
              <w:spacing w:after="0" w:line="240" w:lineRule="auto"/>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I don't know/don't want to answer</w:t>
            </w:r>
          </w:p>
        </w:tc>
        <w:tc>
          <w:tcPr>
            <w:tcW w:w="1028" w:type="dxa"/>
            <w:shd w:val="clear" w:color="auto" w:fill="auto"/>
            <w:noWrap/>
            <w:vAlign w:val="bottom"/>
            <w:hideMark/>
          </w:tcPr>
          <w:p w14:paraId="2796A963"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59ECFC87"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3A09E68"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73E9F40A" w14:textId="77777777"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sidRPr="00A0068F">
              <w:rPr>
                <w:rFonts w:eastAsia="Times New Roman" w:cs="Calibri"/>
                <w:color w:val="000000"/>
                <w:kern w:val="0"/>
                <w:sz w:val="22"/>
                <w:szCs w:val="22"/>
                <w:lang w:eastAsia="en-NL"/>
                <w14:ligatures w14:val="none"/>
              </w:rPr>
              <w:t>0</w:t>
            </w:r>
          </w:p>
        </w:tc>
      </w:tr>
      <w:tr w:rsidR="00A0068F" w:rsidRPr="00A0068F" w14:paraId="4C530730" w14:textId="77777777" w:rsidTr="00A0068F">
        <w:trPr>
          <w:trHeight w:val="290"/>
        </w:trPr>
        <w:tc>
          <w:tcPr>
            <w:tcW w:w="3139" w:type="dxa"/>
            <w:shd w:val="clear" w:color="auto" w:fill="auto"/>
            <w:noWrap/>
            <w:vAlign w:val="bottom"/>
          </w:tcPr>
          <w:p w14:paraId="46C602D4" w14:textId="39D5D911" w:rsidR="00A0068F" w:rsidRPr="00A0068F" w:rsidRDefault="00A0068F" w:rsidP="00A0068F">
            <w:pPr>
              <w:spacing w:after="0" w:line="240" w:lineRule="auto"/>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Total Associations</w:t>
            </w:r>
          </w:p>
        </w:tc>
        <w:tc>
          <w:tcPr>
            <w:tcW w:w="1028" w:type="dxa"/>
            <w:shd w:val="clear" w:color="auto" w:fill="auto"/>
            <w:noWrap/>
            <w:vAlign w:val="bottom"/>
          </w:tcPr>
          <w:p w14:paraId="35676153" w14:textId="5BF52416"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7</w:t>
            </w:r>
          </w:p>
        </w:tc>
        <w:tc>
          <w:tcPr>
            <w:tcW w:w="960" w:type="dxa"/>
            <w:shd w:val="clear" w:color="auto" w:fill="auto"/>
            <w:noWrap/>
            <w:vAlign w:val="bottom"/>
          </w:tcPr>
          <w:p w14:paraId="5A0D6C9E" w14:textId="667641B2"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6</w:t>
            </w:r>
          </w:p>
        </w:tc>
        <w:tc>
          <w:tcPr>
            <w:tcW w:w="960" w:type="dxa"/>
            <w:shd w:val="clear" w:color="auto" w:fill="auto"/>
            <w:noWrap/>
            <w:vAlign w:val="bottom"/>
          </w:tcPr>
          <w:p w14:paraId="500CBD78" w14:textId="61C34478"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4</w:t>
            </w:r>
          </w:p>
        </w:tc>
        <w:tc>
          <w:tcPr>
            <w:tcW w:w="960" w:type="dxa"/>
            <w:shd w:val="clear" w:color="auto" w:fill="auto"/>
            <w:noWrap/>
            <w:vAlign w:val="bottom"/>
          </w:tcPr>
          <w:p w14:paraId="13CD76CB" w14:textId="1B26A4A2" w:rsidR="00A0068F" w:rsidRPr="00A0068F" w:rsidRDefault="00A0068F" w:rsidP="00A0068F">
            <w:pPr>
              <w:spacing w:after="0" w:line="240" w:lineRule="auto"/>
              <w:jc w:val="right"/>
              <w:rPr>
                <w:rFonts w:eastAsia="Times New Roman" w:cs="Calibri"/>
                <w:color w:val="000000"/>
                <w:kern w:val="0"/>
                <w:sz w:val="22"/>
                <w:szCs w:val="22"/>
                <w:lang w:eastAsia="en-NL"/>
                <w14:ligatures w14:val="none"/>
              </w:rPr>
            </w:pPr>
            <w:r>
              <w:rPr>
                <w:rFonts w:eastAsia="Times New Roman" w:cs="Calibri"/>
                <w:color w:val="000000"/>
                <w:kern w:val="0"/>
                <w:sz w:val="22"/>
                <w:szCs w:val="22"/>
                <w:lang w:eastAsia="en-NL"/>
                <w14:ligatures w14:val="none"/>
              </w:rPr>
              <w:t>3</w:t>
            </w:r>
          </w:p>
        </w:tc>
      </w:tr>
    </w:tbl>
    <w:p w14:paraId="7F12984F" w14:textId="77777777" w:rsidR="00834E59" w:rsidRDefault="00834E59" w:rsidP="005D68CB">
      <w:pPr>
        <w:spacing w:after="0" w:line="240" w:lineRule="auto"/>
        <w:rPr>
          <w:lang w:val="en-GB"/>
        </w:rPr>
      </w:pPr>
    </w:p>
    <w:p w14:paraId="32C5DF5C" w14:textId="0696DE33" w:rsidR="00594B22" w:rsidRDefault="00A0068F" w:rsidP="005D68CB">
      <w:pPr>
        <w:spacing w:after="0" w:line="240" w:lineRule="auto"/>
        <w:rPr>
          <w:lang w:val="en-GB"/>
        </w:rPr>
      </w:pPr>
      <w:r>
        <w:rPr>
          <w:lang w:val="en-GB"/>
        </w:rPr>
        <w:t xml:space="preserve">Table </w:t>
      </w:r>
      <w:r w:rsidR="00834E59">
        <w:rPr>
          <w:lang w:val="en-GB"/>
        </w:rPr>
        <w:t>10</w:t>
      </w:r>
      <w:r>
        <w:rPr>
          <w:lang w:val="en-GB"/>
        </w:rPr>
        <w:t xml:space="preserve"> then breaks down the data by size of association. Here there is a weaker correlation between the size of the association and the tendency to have access to guidance materials, although it is the case that in all cases where there were associations with 10 or more staff, people also had access to guidance materials. </w:t>
      </w:r>
    </w:p>
    <w:p w14:paraId="4D03DE15" w14:textId="77777777" w:rsidR="00665157" w:rsidRDefault="00665157" w:rsidP="005D68CB">
      <w:pPr>
        <w:spacing w:after="0" w:line="240" w:lineRule="auto"/>
        <w:rPr>
          <w:lang w:val="en-GB"/>
        </w:rPr>
      </w:pPr>
    </w:p>
    <w:p w14:paraId="3B2FA500" w14:textId="48EEA3B2" w:rsidR="00496E7B" w:rsidRDefault="00665157" w:rsidP="005D68CB">
      <w:pPr>
        <w:spacing w:after="0" w:line="240" w:lineRule="auto"/>
        <w:rPr>
          <w:lang w:val="en-GB"/>
        </w:rPr>
      </w:pPr>
      <w:r>
        <w:rPr>
          <w:noProof/>
        </w:rPr>
        <w:lastRenderedPageBreak/>
        <w:drawing>
          <wp:anchor distT="0" distB="0" distL="114300" distR="114300" simplePos="0" relativeHeight="251658240" behindDoc="0" locked="0" layoutInCell="1" allowOverlap="1" wp14:anchorId="05D35FA6" wp14:editId="51CCCF89">
            <wp:simplePos x="0" y="0"/>
            <wp:positionH relativeFrom="margin">
              <wp:posOffset>2335530</wp:posOffset>
            </wp:positionH>
            <wp:positionV relativeFrom="paragraph">
              <wp:posOffset>10795</wp:posOffset>
            </wp:positionV>
            <wp:extent cx="3666490" cy="2950845"/>
            <wp:effectExtent l="0" t="0" r="0" b="1905"/>
            <wp:wrapThrough wrapText="bothSides">
              <wp:wrapPolygon edited="0">
                <wp:start x="0" y="0"/>
                <wp:lineTo x="0" y="21474"/>
                <wp:lineTo x="21435" y="21474"/>
                <wp:lineTo x="21435" y="0"/>
                <wp:lineTo x="0" y="0"/>
              </wp:wrapPolygon>
            </wp:wrapThrough>
            <wp:docPr id="1125352762" name="Chart 1">
              <a:extLst xmlns:a="http://schemas.openxmlformats.org/drawingml/2006/main">
                <a:ext uri="{FF2B5EF4-FFF2-40B4-BE49-F238E27FC236}">
                  <a16:creationId xmlns:a16="http://schemas.microsoft.com/office/drawing/2014/main" id="{02511F9E-CC86-40DF-D189-EBF9745073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Pr>
          <w:lang w:val="en-GB"/>
        </w:rPr>
        <w:t xml:space="preserve">The survey also asked about the source of the guidance materials available (Chart 1). In the case of 14 respondents (of the 19 in total producing them), these came from library associations. In around half of cases, they came from academic experts or individual librarians, and slightly fewer from library agencies or line ministries. There was only one case each with materials coming from other ministries, international sources or other sectors. </w:t>
      </w:r>
      <w:r w:rsidR="004543A0">
        <w:rPr>
          <w:lang w:val="en-GB"/>
        </w:rPr>
        <w:t xml:space="preserve"> </w:t>
      </w:r>
    </w:p>
    <w:p w14:paraId="28EE7DD3" w14:textId="6A4CC1B0" w:rsidR="00665157" w:rsidRPr="002F0677" w:rsidRDefault="00665157" w:rsidP="005D68CB">
      <w:pPr>
        <w:spacing w:after="0" w:line="240" w:lineRule="auto"/>
        <w:rPr>
          <w:lang w:val="en-GB"/>
        </w:rPr>
      </w:pPr>
    </w:p>
    <w:p w14:paraId="7AE7AD67" w14:textId="77777777" w:rsidR="00BF2F94" w:rsidRDefault="00665157" w:rsidP="00BF2F94">
      <w:pPr>
        <w:spacing w:after="0" w:line="240" w:lineRule="auto"/>
        <w:rPr>
          <w:lang w:val="en-GB"/>
        </w:rPr>
      </w:pPr>
      <w:r w:rsidRPr="00BF2F94">
        <w:rPr>
          <w:noProof/>
          <w:lang w:val="en-GB"/>
        </w:rPr>
        <w:drawing>
          <wp:anchor distT="0" distB="0" distL="114300" distR="114300" simplePos="0" relativeHeight="251659264" behindDoc="0" locked="0" layoutInCell="1" allowOverlap="1" wp14:anchorId="0B1DDAF4" wp14:editId="10998677">
            <wp:simplePos x="0" y="0"/>
            <wp:positionH relativeFrom="column">
              <wp:posOffset>2486660</wp:posOffset>
            </wp:positionH>
            <wp:positionV relativeFrom="paragraph">
              <wp:posOffset>175260</wp:posOffset>
            </wp:positionV>
            <wp:extent cx="3403600" cy="2743200"/>
            <wp:effectExtent l="0" t="0" r="6350" b="0"/>
            <wp:wrapThrough wrapText="bothSides">
              <wp:wrapPolygon edited="0">
                <wp:start x="0" y="0"/>
                <wp:lineTo x="0" y="21450"/>
                <wp:lineTo x="21519" y="21450"/>
                <wp:lineTo x="21519" y="0"/>
                <wp:lineTo x="0" y="0"/>
              </wp:wrapPolygon>
            </wp:wrapThrough>
            <wp:docPr id="1077276155" name="Chart 2">
              <a:extLst xmlns:a="http://schemas.openxmlformats.org/drawingml/2006/main">
                <a:ext uri="{FF2B5EF4-FFF2-40B4-BE49-F238E27FC236}">
                  <a16:creationId xmlns:a16="http://schemas.microsoft.com/office/drawing/2014/main" id="{D4F2037B-55AD-4BEF-92EE-8E9075A022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anchor>
        </w:drawing>
      </w:r>
      <w:r w:rsidR="00BF2F94" w:rsidRPr="00BF2F94">
        <w:rPr>
          <w:lang w:val="en-GB"/>
        </w:rPr>
        <w:t>Chart 2 then</w:t>
      </w:r>
      <w:r w:rsidR="00BF2F94">
        <w:rPr>
          <w:lang w:val="en-GB"/>
        </w:rPr>
        <w:t xml:space="preserve"> looks at the target audiences for this guidance, of the 19 who responded that guidance was available at all. In 15 cases, materials were intended for librarians of all types, with those focused specifically on public librarians the second most common (13 cases). School librarians came next, and academic librarians last, at least of the groups for which such materials were available. </w:t>
      </w:r>
    </w:p>
    <w:p w14:paraId="46D598A6" w14:textId="77777777" w:rsidR="00BF2F94" w:rsidRDefault="00BF2F94" w:rsidP="00BF2F94">
      <w:pPr>
        <w:spacing w:after="0" w:line="240" w:lineRule="auto"/>
        <w:rPr>
          <w:lang w:val="en-GB"/>
        </w:rPr>
      </w:pPr>
    </w:p>
    <w:p w14:paraId="6DA0095D" w14:textId="77777777" w:rsidR="005B17E3" w:rsidRDefault="00BF2F94" w:rsidP="00BF2F94">
      <w:pPr>
        <w:spacing w:after="0" w:line="240" w:lineRule="auto"/>
        <w:rPr>
          <w:lang w:val="en-GB"/>
        </w:rPr>
      </w:pPr>
      <w:r w:rsidRPr="00BF2F94">
        <w:rPr>
          <w:lang w:val="en-GB"/>
        </w:rPr>
        <w:t>Overall, the conclusion from this is that library associations (and potentially the experts an</w:t>
      </w:r>
      <w:r>
        <w:rPr>
          <w:lang w:val="en-GB"/>
        </w:rPr>
        <w:t xml:space="preserve">d other individuals they can mobilise) are the most regular sources of such materials. This could be explained by their greater freedom to highlight the need for intellectual freedom compared to governments (or possibly the greater acceptance of materials from them, as opposed to those from government). While the data here is far from comprehensive, it may also suggest a </w:t>
      </w:r>
      <w:r w:rsidR="005B17E3">
        <w:rPr>
          <w:lang w:val="en-GB"/>
        </w:rPr>
        <w:t xml:space="preserve">need for more materials focused on the situation of academic and school libraries. </w:t>
      </w:r>
    </w:p>
    <w:p w14:paraId="64799761" w14:textId="77777777" w:rsidR="005B17E3" w:rsidRDefault="005B17E3" w:rsidP="00BF2F94">
      <w:pPr>
        <w:spacing w:after="0" w:line="240" w:lineRule="auto"/>
        <w:rPr>
          <w:lang w:val="en-GB"/>
        </w:rPr>
      </w:pPr>
    </w:p>
    <w:p w14:paraId="795135E5" w14:textId="2961EE76" w:rsidR="005B17E3" w:rsidRDefault="005B17E3" w:rsidP="00BF2F94">
      <w:pPr>
        <w:spacing w:after="0" w:line="240" w:lineRule="auto"/>
        <w:rPr>
          <w:lang w:val="en-GB"/>
        </w:rPr>
      </w:pPr>
      <w:r>
        <w:rPr>
          <w:lang w:val="en-GB"/>
        </w:rPr>
        <w:t xml:space="preserve">As concerns the topics covered by the guidance, the numbers are provided below. </w:t>
      </w:r>
    </w:p>
    <w:p w14:paraId="2D8290EF" w14:textId="0D76F801" w:rsidR="003F50FB" w:rsidRDefault="003F50FB" w:rsidP="00BF2F94">
      <w:pPr>
        <w:spacing w:after="0" w:line="240" w:lineRule="auto"/>
        <w:rPr>
          <w:lang w:val="en-GB"/>
        </w:rPr>
      </w:pPr>
    </w:p>
    <w:p w14:paraId="4532C66D" w14:textId="77777777" w:rsidR="003F50FB" w:rsidRDefault="003F50FB" w:rsidP="00BF2F94">
      <w:pPr>
        <w:spacing w:after="0" w:line="240" w:lineRule="auto"/>
        <w:rPr>
          <w:lang w:val="en-GB"/>
        </w:rPr>
      </w:pPr>
    </w:p>
    <w:p w14:paraId="54A90444" w14:textId="77777777" w:rsidR="003F50FB" w:rsidRDefault="003F50FB" w:rsidP="00BF2F94">
      <w:pPr>
        <w:spacing w:after="0" w:line="240" w:lineRule="auto"/>
        <w:rPr>
          <w:lang w:val="en-GB"/>
        </w:rPr>
      </w:pPr>
    </w:p>
    <w:p w14:paraId="19261D5F" w14:textId="77777777" w:rsidR="003F50FB" w:rsidRDefault="003F50FB" w:rsidP="00BF2F94">
      <w:pPr>
        <w:spacing w:after="0" w:line="240" w:lineRule="auto"/>
        <w:rPr>
          <w:lang w:val="en-GB"/>
        </w:rPr>
      </w:pPr>
    </w:p>
    <w:p w14:paraId="7A638137" w14:textId="77777777" w:rsidR="003F50FB" w:rsidRDefault="003F50FB" w:rsidP="00BF2F94">
      <w:pPr>
        <w:spacing w:after="0" w:line="240" w:lineRule="auto"/>
        <w:rPr>
          <w:lang w:val="en-GB"/>
        </w:rPr>
      </w:pPr>
    </w:p>
    <w:p w14:paraId="64D5BD68" w14:textId="77777777" w:rsidR="003F50FB" w:rsidRDefault="003F50FB" w:rsidP="00BF2F94">
      <w:pPr>
        <w:spacing w:after="0" w:line="240" w:lineRule="auto"/>
        <w:rPr>
          <w:lang w:val="en-GB"/>
        </w:rPr>
      </w:pPr>
    </w:p>
    <w:p w14:paraId="170D8EB8" w14:textId="0A3976E6" w:rsidR="005B17E3" w:rsidRDefault="005B17E3" w:rsidP="00BF2F94">
      <w:pPr>
        <w:spacing w:after="0" w:line="240" w:lineRule="auto"/>
        <w:rPr>
          <w:b/>
          <w:bCs/>
          <w:lang w:val="en-GB"/>
        </w:rPr>
      </w:pPr>
      <w:r w:rsidRPr="005B17E3">
        <w:rPr>
          <w:b/>
          <w:bCs/>
          <w:lang w:val="en-GB"/>
        </w:rPr>
        <w:lastRenderedPageBreak/>
        <w:t xml:space="preserve">TABLE </w:t>
      </w:r>
      <w:r w:rsidR="00611557">
        <w:rPr>
          <w:b/>
          <w:bCs/>
          <w:lang w:val="en-GB"/>
        </w:rPr>
        <w:t>11</w:t>
      </w:r>
      <w:r w:rsidRPr="005B17E3">
        <w:rPr>
          <w:b/>
          <w:bCs/>
          <w:lang w:val="en-GB"/>
        </w:rPr>
        <w:t>: Numbers of respondents noting the existence of guidance on different IF themes, totals and by region</w:t>
      </w:r>
    </w:p>
    <w:p w14:paraId="66194911" w14:textId="77777777" w:rsidR="005B17E3" w:rsidRPr="005B17E3" w:rsidRDefault="005B17E3" w:rsidP="00BF2F94">
      <w:pPr>
        <w:spacing w:after="0" w:line="240" w:lineRule="auto"/>
        <w:rPr>
          <w:b/>
          <w:bCs/>
          <w:lang w:val="en-GB"/>
        </w:rPr>
      </w:pPr>
    </w:p>
    <w:tbl>
      <w:tblPr>
        <w:tblW w:w="10148" w:type="dxa"/>
        <w:tblInd w:w="-556" w:type="dxa"/>
        <w:tblBorders>
          <w:insideH w:val="single" w:sz="4" w:space="0" w:color="auto"/>
          <w:insideV w:val="single" w:sz="4" w:space="0" w:color="auto"/>
        </w:tblBorders>
        <w:tblLook w:val="04A0" w:firstRow="1" w:lastRow="0" w:firstColumn="1" w:lastColumn="0" w:noHBand="0" w:noVBand="1"/>
      </w:tblPr>
      <w:tblGrid>
        <w:gridCol w:w="3265"/>
        <w:gridCol w:w="870"/>
        <w:gridCol w:w="1051"/>
        <w:gridCol w:w="929"/>
        <w:gridCol w:w="1263"/>
        <w:gridCol w:w="901"/>
        <w:gridCol w:w="1053"/>
        <w:gridCol w:w="1048"/>
      </w:tblGrid>
      <w:tr w:rsidR="005B17E3" w:rsidRPr="005B17E3" w14:paraId="6D118B1E" w14:textId="77777777" w:rsidTr="005B17E3">
        <w:trPr>
          <w:trHeight w:val="290"/>
        </w:trPr>
        <w:tc>
          <w:tcPr>
            <w:tcW w:w="3265" w:type="dxa"/>
            <w:shd w:val="clear" w:color="auto" w:fill="auto"/>
            <w:noWrap/>
            <w:vAlign w:val="bottom"/>
            <w:hideMark/>
          </w:tcPr>
          <w:p w14:paraId="3EC922CA" w14:textId="64D70E30"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p>
        </w:tc>
        <w:tc>
          <w:tcPr>
            <w:tcW w:w="870" w:type="dxa"/>
            <w:shd w:val="clear" w:color="auto" w:fill="auto"/>
            <w:noWrap/>
            <w:vAlign w:val="bottom"/>
            <w:hideMark/>
          </w:tcPr>
          <w:p w14:paraId="454873FA"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Total</w:t>
            </w:r>
          </w:p>
        </w:tc>
        <w:tc>
          <w:tcPr>
            <w:tcW w:w="1017" w:type="dxa"/>
            <w:shd w:val="clear" w:color="auto" w:fill="auto"/>
            <w:noWrap/>
            <w:vAlign w:val="bottom"/>
            <w:hideMark/>
          </w:tcPr>
          <w:p w14:paraId="079628D2"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Asia-Oceania</w:t>
            </w:r>
          </w:p>
        </w:tc>
        <w:tc>
          <w:tcPr>
            <w:tcW w:w="896" w:type="dxa"/>
            <w:shd w:val="clear" w:color="auto" w:fill="auto"/>
            <w:noWrap/>
            <w:vAlign w:val="bottom"/>
            <w:hideMark/>
          </w:tcPr>
          <w:p w14:paraId="26A8C274"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Europe</w:t>
            </w:r>
          </w:p>
        </w:tc>
        <w:tc>
          <w:tcPr>
            <w:tcW w:w="1213" w:type="dxa"/>
            <w:shd w:val="clear" w:color="auto" w:fill="auto"/>
            <w:noWrap/>
            <w:vAlign w:val="bottom"/>
            <w:hideMark/>
          </w:tcPr>
          <w:p w14:paraId="33389E87"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Latin America and the Caribbean</w:t>
            </w:r>
          </w:p>
        </w:tc>
        <w:tc>
          <w:tcPr>
            <w:tcW w:w="871" w:type="dxa"/>
            <w:shd w:val="clear" w:color="auto" w:fill="auto"/>
            <w:noWrap/>
            <w:vAlign w:val="bottom"/>
            <w:hideMark/>
          </w:tcPr>
          <w:p w14:paraId="1E267856"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Middle East and North Africa</w:t>
            </w:r>
          </w:p>
        </w:tc>
        <w:tc>
          <w:tcPr>
            <w:tcW w:w="1008" w:type="dxa"/>
            <w:shd w:val="clear" w:color="auto" w:fill="auto"/>
            <w:noWrap/>
            <w:vAlign w:val="bottom"/>
            <w:hideMark/>
          </w:tcPr>
          <w:p w14:paraId="44E3462C"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North America</w:t>
            </w:r>
          </w:p>
        </w:tc>
        <w:tc>
          <w:tcPr>
            <w:tcW w:w="1008" w:type="dxa"/>
            <w:shd w:val="clear" w:color="auto" w:fill="auto"/>
            <w:noWrap/>
            <w:vAlign w:val="bottom"/>
            <w:hideMark/>
          </w:tcPr>
          <w:p w14:paraId="5E07D209"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Sub-Saharan Africa</w:t>
            </w:r>
          </w:p>
        </w:tc>
      </w:tr>
      <w:tr w:rsidR="005B17E3" w:rsidRPr="005B17E3" w14:paraId="4663EC8B" w14:textId="77777777" w:rsidTr="005B17E3">
        <w:trPr>
          <w:trHeight w:val="290"/>
        </w:trPr>
        <w:tc>
          <w:tcPr>
            <w:tcW w:w="3265" w:type="dxa"/>
            <w:shd w:val="clear" w:color="auto" w:fill="auto"/>
            <w:noWrap/>
            <w:vAlign w:val="bottom"/>
            <w:hideMark/>
          </w:tcPr>
          <w:p w14:paraId="5512F4A9"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Censorship</w:t>
            </w:r>
          </w:p>
        </w:tc>
        <w:tc>
          <w:tcPr>
            <w:tcW w:w="870" w:type="dxa"/>
            <w:shd w:val="clear" w:color="auto" w:fill="auto"/>
            <w:noWrap/>
            <w:vAlign w:val="bottom"/>
            <w:hideMark/>
          </w:tcPr>
          <w:p w14:paraId="5340CD7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15</w:t>
            </w:r>
          </w:p>
        </w:tc>
        <w:tc>
          <w:tcPr>
            <w:tcW w:w="1017" w:type="dxa"/>
            <w:shd w:val="clear" w:color="auto" w:fill="auto"/>
            <w:noWrap/>
            <w:vAlign w:val="bottom"/>
            <w:hideMark/>
          </w:tcPr>
          <w:p w14:paraId="781802E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6</w:t>
            </w:r>
          </w:p>
        </w:tc>
        <w:tc>
          <w:tcPr>
            <w:tcW w:w="896" w:type="dxa"/>
            <w:shd w:val="clear" w:color="auto" w:fill="auto"/>
            <w:noWrap/>
            <w:vAlign w:val="bottom"/>
            <w:hideMark/>
          </w:tcPr>
          <w:p w14:paraId="4C357273"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213" w:type="dxa"/>
            <w:shd w:val="clear" w:color="auto" w:fill="auto"/>
            <w:noWrap/>
            <w:vAlign w:val="bottom"/>
            <w:hideMark/>
          </w:tcPr>
          <w:p w14:paraId="397487B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4687141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471B121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008" w:type="dxa"/>
            <w:shd w:val="clear" w:color="auto" w:fill="auto"/>
            <w:noWrap/>
            <w:vAlign w:val="bottom"/>
            <w:hideMark/>
          </w:tcPr>
          <w:p w14:paraId="7492FF9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22D218B0" w14:textId="77777777" w:rsidTr="005B17E3">
        <w:trPr>
          <w:trHeight w:val="290"/>
        </w:trPr>
        <w:tc>
          <w:tcPr>
            <w:tcW w:w="3265" w:type="dxa"/>
            <w:shd w:val="clear" w:color="auto" w:fill="auto"/>
            <w:noWrap/>
            <w:vAlign w:val="bottom"/>
            <w:hideMark/>
          </w:tcPr>
          <w:p w14:paraId="02765C41"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Privacy</w:t>
            </w:r>
          </w:p>
        </w:tc>
        <w:tc>
          <w:tcPr>
            <w:tcW w:w="870" w:type="dxa"/>
            <w:shd w:val="clear" w:color="auto" w:fill="auto"/>
            <w:noWrap/>
            <w:vAlign w:val="bottom"/>
            <w:hideMark/>
          </w:tcPr>
          <w:p w14:paraId="11BDCF3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8</w:t>
            </w:r>
          </w:p>
        </w:tc>
        <w:tc>
          <w:tcPr>
            <w:tcW w:w="1017" w:type="dxa"/>
            <w:shd w:val="clear" w:color="auto" w:fill="auto"/>
            <w:noWrap/>
            <w:vAlign w:val="bottom"/>
            <w:hideMark/>
          </w:tcPr>
          <w:p w14:paraId="39C3C4F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896" w:type="dxa"/>
            <w:shd w:val="clear" w:color="auto" w:fill="auto"/>
            <w:noWrap/>
            <w:vAlign w:val="bottom"/>
            <w:hideMark/>
          </w:tcPr>
          <w:p w14:paraId="2667B02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72DE07D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4ADF68A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77BE5BED"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5CD9991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r>
      <w:tr w:rsidR="005B17E3" w:rsidRPr="005B17E3" w14:paraId="3EF1520C" w14:textId="77777777" w:rsidTr="005B17E3">
        <w:trPr>
          <w:trHeight w:val="290"/>
        </w:trPr>
        <w:tc>
          <w:tcPr>
            <w:tcW w:w="3265" w:type="dxa"/>
            <w:shd w:val="clear" w:color="auto" w:fill="auto"/>
            <w:noWrap/>
            <w:vAlign w:val="bottom"/>
            <w:hideMark/>
          </w:tcPr>
          <w:p w14:paraId="7109E6E9"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Promoting human rights in general</w:t>
            </w:r>
          </w:p>
        </w:tc>
        <w:tc>
          <w:tcPr>
            <w:tcW w:w="870" w:type="dxa"/>
            <w:shd w:val="clear" w:color="auto" w:fill="auto"/>
            <w:noWrap/>
            <w:vAlign w:val="bottom"/>
            <w:hideMark/>
          </w:tcPr>
          <w:p w14:paraId="23EC63B8"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13</w:t>
            </w:r>
          </w:p>
        </w:tc>
        <w:tc>
          <w:tcPr>
            <w:tcW w:w="1017" w:type="dxa"/>
            <w:shd w:val="clear" w:color="auto" w:fill="auto"/>
            <w:noWrap/>
            <w:vAlign w:val="bottom"/>
            <w:hideMark/>
          </w:tcPr>
          <w:p w14:paraId="3EBA530D"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6</w:t>
            </w:r>
          </w:p>
        </w:tc>
        <w:tc>
          <w:tcPr>
            <w:tcW w:w="896" w:type="dxa"/>
            <w:shd w:val="clear" w:color="auto" w:fill="auto"/>
            <w:noWrap/>
            <w:vAlign w:val="bottom"/>
            <w:hideMark/>
          </w:tcPr>
          <w:p w14:paraId="0D10DEF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5B46308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2EC1590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4A8055A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3862BCC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686027C5" w14:textId="77777777" w:rsidTr="005B17E3">
        <w:trPr>
          <w:trHeight w:val="290"/>
        </w:trPr>
        <w:tc>
          <w:tcPr>
            <w:tcW w:w="3265" w:type="dxa"/>
            <w:shd w:val="clear" w:color="auto" w:fill="auto"/>
            <w:noWrap/>
            <w:vAlign w:val="bottom"/>
            <w:hideMark/>
          </w:tcPr>
          <w:p w14:paraId="4AE566D5"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Digital inclusion including digital literacy</w:t>
            </w:r>
          </w:p>
        </w:tc>
        <w:tc>
          <w:tcPr>
            <w:tcW w:w="870" w:type="dxa"/>
            <w:shd w:val="clear" w:color="auto" w:fill="auto"/>
            <w:noWrap/>
            <w:vAlign w:val="bottom"/>
            <w:hideMark/>
          </w:tcPr>
          <w:p w14:paraId="5DA6D65D"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13</w:t>
            </w:r>
          </w:p>
        </w:tc>
        <w:tc>
          <w:tcPr>
            <w:tcW w:w="1017" w:type="dxa"/>
            <w:shd w:val="clear" w:color="auto" w:fill="auto"/>
            <w:noWrap/>
            <w:vAlign w:val="bottom"/>
            <w:hideMark/>
          </w:tcPr>
          <w:p w14:paraId="647A979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6</w:t>
            </w:r>
          </w:p>
        </w:tc>
        <w:tc>
          <w:tcPr>
            <w:tcW w:w="896" w:type="dxa"/>
            <w:shd w:val="clear" w:color="auto" w:fill="auto"/>
            <w:noWrap/>
            <w:vAlign w:val="bottom"/>
            <w:hideMark/>
          </w:tcPr>
          <w:p w14:paraId="4E161B40"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213" w:type="dxa"/>
            <w:shd w:val="clear" w:color="auto" w:fill="auto"/>
            <w:noWrap/>
            <w:vAlign w:val="bottom"/>
            <w:hideMark/>
          </w:tcPr>
          <w:p w14:paraId="4120443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0DE59CE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3CC199E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6A3AAF33"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r>
      <w:tr w:rsidR="005B17E3" w:rsidRPr="005B17E3" w14:paraId="3DD498CE" w14:textId="77777777" w:rsidTr="005B17E3">
        <w:trPr>
          <w:trHeight w:val="290"/>
        </w:trPr>
        <w:tc>
          <w:tcPr>
            <w:tcW w:w="3265" w:type="dxa"/>
            <w:shd w:val="clear" w:color="auto" w:fill="auto"/>
            <w:noWrap/>
            <w:vAlign w:val="bottom"/>
            <w:hideMark/>
          </w:tcPr>
          <w:p w14:paraId="4BE28E27"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Diversity and multiculturalism</w:t>
            </w:r>
          </w:p>
        </w:tc>
        <w:tc>
          <w:tcPr>
            <w:tcW w:w="870" w:type="dxa"/>
            <w:shd w:val="clear" w:color="auto" w:fill="auto"/>
            <w:noWrap/>
            <w:vAlign w:val="bottom"/>
            <w:hideMark/>
          </w:tcPr>
          <w:p w14:paraId="4D7442F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16</w:t>
            </w:r>
          </w:p>
        </w:tc>
        <w:tc>
          <w:tcPr>
            <w:tcW w:w="1017" w:type="dxa"/>
            <w:shd w:val="clear" w:color="auto" w:fill="auto"/>
            <w:noWrap/>
            <w:vAlign w:val="bottom"/>
            <w:hideMark/>
          </w:tcPr>
          <w:p w14:paraId="003AAF1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7</w:t>
            </w:r>
          </w:p>
        </w:tc>
        <w:tc>
          <w:tcPr>
            <w:tcW w:w="896" w:type="dxa"/>
            <w:shd w:val="clear" w:color="auto" w:fill="auto"/>
            <w:noWrap/>
            <w:vAlign w:val="bottom"/>
            <w:hideMark/>
          </w:tcPr>
          <w:p w14:paraId="665AD9C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1213" w:type="dxa"/>
            <w:shd w:val="clear" w:color="auto" w:fill="auto"/>
            <w:noWrap/>
            <w:vAlign w:val="bottom"/>
            <w:hideMark/>
          </w:tcPr>
          <w:p w14:paraId="4661360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1A6396F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79A47B4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008" w:type="dxa"/>
            <w:shd w:val="clear" w:color="auto" w:fill="auto"/>
            <w:noWrap/>
            <w:vAlign w:val="bottom"/>
            <w:hideMark/>
          </w:tcPr>
          <w:p w14:paraId="361AD11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r>
      <w:tr w:rsidR="005B17E3" w:rsidRPr="005B17E3" w14:paraId="1F81C11F" w14:textId="77777777" w:rsidTr="005B17E3">
        <w:trPr>
          <w:trHeight w:val="290"/>
        </w:trPr>
        <w:tc>
          <w:tcPr>
            <w:tcW w:w="3265" w:type="dxa"/>
            <w:shd w:val="clear" w:color="auto" w:fill="auto"/>
            <w:noWrap/>
            <w:vAlign w:val="bottom"/>
            <w:hideMark/>
          </w:tcPr>
          <w:p w14:paraId="1FF6DFD2"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Attacks on or challenges to libraries</w:t>
            </w:r>
          </w:p>
        </w:tc>
        <w:tc>
          <w:tcPr>
            <w:tcW w:w="870" w:type="dxa"/>
            <w:shd w:val="clear" w:color="auto" w:fill="auto"/>
            <w:noWrap/>
            <w:vAlign w:val="bottom"/>
            <w:hideMark/>
          </w:tcPr>
          <w:p w14:paraId="5CF52B9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14</w:t>
            </w:r>
          </w:p>
        </w:tc>
        <w:tc>
          <w:tcPr>
            <w:tcW w:w="1017" w:type="dxa"/>
            <w:shd w:val="clear" w:color="auto" w:fill="auto"/>
            <w:noWrap/>
            <w:vAlign w:val="bottom"/>
            <w:hideMark/>
          </w:tcPr>
          <w:p w14:paraId="44972C4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5</w:t>
            </w:r>
          </w:p>
        </w:tc>
        <w:tc>
          <w:tcPr>
            <w:tcW w:w="896" w:type="dxa"/>
            <w:shd w:val="clear" w:color="auto" w:fill="auto"/>
            <w:noWrap/>
            <w:vAlign w:val="bottom"/>
            <w:hideMark/>
          </w:tcPr>
          <w:p w14:paraId="768B995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213" w:type="dxa"/>
            <w:shd w:val="clear" w:color="auto" w:fill="auto"/>
            <w:noWrap/>
            <w:vAlign w:val="bottom"/>
            <w:hideMark/>
          </w:tcPr>
          <w:p w14:paraId="64871CE9"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2E6D035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2726F62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1008" w:type="dxa"/>
            <w:shd w:val="clear" w:color="auto" w:fill="auto"/>
            <w:noWrap/>
            <w:vAlign w:val="bottom"/>
            <w:hideMark/>
          </w:tcPr>
          <w:p w14:paraId="1CBD26A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r>
      <w:tr w:rsidR="005B17E3" w:rsidRPr="005B17E3" w14:paraId="28611489" w14:textId="77777777" w:rsidTr="005B17E3">
        <w:trPr>
          <w:trHeight w:val="290"/>
        </w:trPr>
        <w:tc>
          <w:tcPr>
            <w:tcW w:w="3265" w:type="dxa"/>
            <w:shd w:val="clear" w:color="auto" w:fill="auto"/>
            <w:noWrap/>
            <w:vAlign w:val="bottom"/>
            <w:hideMark/>
          </w:tcPr>
          <w:p w14:paraId="4FDA88EB"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Promoting democracy and participation</w:t>
            </w:r>
          </w:p>
        </w:tc>
        <w:tc>
          <w:tcPr>
            <w:tcW w:w="870" w:type="dxa"/>
            <w:shd w:val="clear" w:color="auto" w:fill="auto"/>
            <w:noWrap/>
            <w:vAlign w:val="bottom"/>
            <w:hideMark/>
          </w:tcPr>
          <w:p w14:paraId="0DC3843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10</w:t>
            </w:r>
          </w:p>
        </w:tc>
        <w:tc>
          <w:tcPr>
            <w:tcW w:w="1017" w:type="dxa"/>
            <w:shd w:val="clear" w:color="auto" w:fill="auto"/>
            <w:noWrap/>
            <w:vAlign w:val="bottom"/>
            <w:hideMark/>
          </w:tcPr>
          <w:p w14:paraId="20B46B48"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6</w:t>
            </w:r>
          </w:p>
        </w:tc>
        <w:tc>
          <w:tcPr>
            <w:tcW w:w="896" w:type="dxa"/>
            <w:shd w:val="clear" w:color="auto" w:fill="auto"/>
            <w:noWrap/>
            <w:vAlign w:val="bottom"/>
            <w:hideMark/>
          </w:tcPr>
          <w:p w14:paraId="44846433"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1213" w:type="dxa"/>
            <w:shd w:val="clear" w:color="auto" w:fill="auto"/>
            <w:noWrap/>
            <w:vAlign w:val="bottom"/>
            <w:hideMark/>
          </w:tcPr>
          <w:p w14:paraId="2604D77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22CAA90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53C33F3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008" w:type="dxa"/>
            <w:shd w:val="clear" w:color="auto" w:fill="auto"/>
            <w:noWrap/>
            <w:vAlign w:val="bottom"/>
            <w:hideMark/>
          </w:tcPr>
          <w:p w14:paraId="045E153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r>
      <w:tr w:rsidR="005B17E3" w:rsidRPr="005B17E3" w14:paraId="1684E932" w14:textId="77777777" w:rsidTr="005B17E3">
        <w:trPr>
          <w:trHeight w:val="290"/>
        </w:trPr>
        <w:tc>
          <w:tcPr>
            <w:tcW w:w="3265" w:type="dxa"/>
            <w:shd w:val="clear" w:color="auto" w:fill="auto"/>
            <w:noWrap/>
            <w:vAlign w:val="bottom"/>
            <w:hideMark/>
          </w:tcPr>
          <w:p w14:paraId="2F5D83AB"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Information integrity</w:t>
            </w:r>
          </w:p>
        </w:tc>
        <w:tc>
          <w:tcPr>
            <w:tcW w:w="870" w:type="dxa"/>
            <w:shd w:val="clear" w:color="auto" w:fill="auto"/>
            <w:noWrap/>
            <w:vAlign w:val="bottom"/>
            <w:hideMark/>
          </w:tcPr>
          <w:p w14:paraId="3190FDE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12</w:t>
            </w:r>
          </w:p>
        </w:tc>
        <w:tc>
          <w:tcPr>
            <w:tcW w:w="1017" w:type="dxa"/>
            <w:shd w:val="clear" w:color="auto" w:fill="auto"/>
            <w:noWrap/>
            <w:vAlign w:val="bottom"/>
            <w:hideMark/>
          </w:tcPr>
          <w:p w14:paraId="226A5FE4"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6</w:t>
            </w:r>
          </w:p>
        </w:tc>
        <w:tc>
          <w:tcPr>
            <w:tcW w:w="896" w:type="dxa"/>
            <w:shd w:val="clear" w:color="auto" w:fill="auto"/>
            <w:noWrap/>
            <w:vAlign w:val="bottom"/>
            <w:hideMark/>
          </w:tcPr>
          <w:p w14:paraId="65ED6BC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1213" w:type="dxa"/>
            <w:shd w:val="clear" w:color="auto" w:fill="auto"/>
            <w:noWrap/>
            <w:vAlign w:val="bottom"/>
            <w:hideMark/>
          </w:tcPr>
          <w:p w14:paraId="604D2CE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871" w:type="dxa"/>
            <w:shd w:val="clear" w:color="auto" w:fill="auto"/>
            <w:noWrap/>
            <w:vAlign w:val="bottom"/>
            <w:hideMark/>
          </w:tcPr>
          <w:p w14:paraId="0BC071D0"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1008" w:type="dxa"/>
            <w:shd w:val="clear" w:color="auto" w:fill="auto"/>
            <w:noWrap/>
            <w:vAlign w:val="bottom"/>
            <w:hideMark/>
          </w:tcPr>
          <w:p w14:paraId="70DAEE82"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1008" w:type="dxa"/>
            <w:shd w:val="clear" w:color="auto" w:fill="auto"/>
            <w:noWrap/>
            <w:vAlign w:val="bottom"/>
            <w:hideMark/>
          </w:tcPr>
          <w:p w14:paraId="19FCE90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r>
    </w:tbl>
    <w:p w14:paraId="42DFBA7E" w14:textId="77777777" w:rsidR="005B17E3" w:rsidRDefault="005B17E3" w:rsidP="00BF2F94">
      <w:pPr>
        <w:spacing w:after="0" w:line="240" w:lineRule="auto"/>
        <w:rPr>
          <w:i/>
          <w:iCs/>
          <w:sz w:val="28"/>
          <w:szCs w:val="28"/>
          <w:lang w:val="en-GB"/>
        </w:rPr>
      </w:pPr>
    </w:p>
    <w:p w14:paraId="5E861D79" w14:textId="4E144DA1" w:rsidR="005B17E3" w:rsidRDefault="005B17E3" w:rsidP="00BF2F94">
      <w:pPr>
        <w:spacing w:after="0" w:line="240" w:lineRule="auto"/>
        <w:rPr>
          <w:lang w:val="en-GB"/>
        </w:rPr>
      </w:pPr>
      <w:r w:rsidRPr="005B17E3">
        <w:rPr>
          <w:lang w:val="en-GB"/>
        </w:rPr>
        <w:t>Globally,</w:t>
      </w:r>
      <w:r>
        <w:rPr>
          <w:lang w:val="en-GB"/>
        </w:rPr>
        <w:t xml:space="preserve"> </w:t>
      </w:r>
      <w:r w:rsidR="00834E59">
        <w:rPr>
          <w:lang w:val="en-GB"/>
        </w:rPr>
        <w:t xml:space="preserve">as demonstrated in Table 11, </w:t>
      </w:r>
      <w:r>
        <w:rPr>
          <w:lang w:val="en-GB"/>
        </w:rPr>
        <w:t xml:space="preserve">diversity and multiculturalism is the most commonly addressed in guidance, closely followed by censorship, then attacks on libraries, and then promoting human rights and digital inclusion. At a regional level, diversity is the most frequently tackled topic in Asia-Oceania and Europe, while in North America it is attacks on libraries. Censorship scored highly in all of these regions as well. </w:t>
      </w:r>
    </w:p>
    <w:p w14:paraId="32C84188" w14:textId="77777777" w:rsidR="00016F04" w:rsidRDefault="00016F04" w:rsidP="00BF2F94">
      <w:pPr>
        <w:spacing w:after="0" w:line="240" w:lineRule="auto"/>
        <w:rPr>
          <w:lang w:val="en-GB"/>
        </w:rPr>
      </w:pPr>
    </w:p>
    <w:p w14:paraId="193CF06B" w14:textId="1E5ACF78" w:rsidR="00016F04" w:rsidRDefault="00016F04" w:rsidP="00BF2F94">
      <w:pPr>
        <w:spacing w:after="0" w:line="240" w:lineRule="auto"/>
        <w:rPr>
          <w:lang w:val="en-GB"/>
        </w:rPr>
      </w:pPr>
      <w:r>
        <w:rPr>
          <w:lang w:val="en-GB"/>
        </w:rPr>
        <w:t xml:space="preserve">On average, where there was guidance in Asia-Oceania, this covered 4.2 themes, while that in North America covered 3.2 themes and that in Europe just 2. </w:t>
      </w:r>
    </w:p>
    <w:p w14:paraId="70CB2515" w14:textId="77777777" w:rsidR="005B17E3" w:rsidRDefault="005B17E3" w:rsidP="00BF2F94">
      <w:pPr>
        <w:spacing w:after="0" w:line="240" w:lineRule="auto"/>
        <w:rPr>
          <w:lang w:val="en-GB"/>
        </w:rPr>
      </w:pPr>
    </w:p>
    <w:p w14:paraId="79A70324" w14:textId="225FFE23" w:rsidR="005B17E3" w:rsidRDefault="005B17E3" w:rsidP="00BF2F94">
      <w:pPr>
        <w:spacing w:after="0" w:line="240" w:lineRule="auto"/>
        <w:rPr>
          <w:lang w:val="en-GB"/>
        </w:rPr>
      </w:pPr>
      <w:r w:rsidRPr="005B17E3">
        <w:rPr>
          <w:b/>
          <w:bCs/>
          <w:lang w:val="en-GB"/>
        </w:rPr>
        <w:t xml:space="preserve">TABLE </w:t>
      </w:r>
      <w:r w:rsidR="00611557">
        <w:rPr>
          <w:b/>
          <w:bCs/>
          <w:lang w:val="en-GB"/>
        </w:rPr>
        <w:t>12</w:t>
      </w:r>
      <w:r w:rsidRPr="005B17E3">
        <w:rPr>
          <w:b/>
          <w:bCs/>
          <w:lang w:val="en-GB"/>
        </w:rPr>
        <w:t xml:space="preserve">: Numbers of respondents noting the existence of guidance on different IF themes, </w:t>
      </w:r>
      <w:r>
        <w:rPr>
          <w:b/>
          <w:bCs/>
          <w:lang w:val="en-GB"/>
        </w:rPr>
        <w:t>by association size</w:t>
      </w:r>
    </w:p>
    <w:p w14:paraId="50E01CFD" w14:textId="77777777" w:rsidR="005B17E3" w:rsidRDefault="005B17E3" w:rsidP="00BF2F94">
      <w:pPr>
        <w:spacing w:after="0" w:line="240" w:lineRule="auto"/>
        <w:rPr>
          <w:lang w:val="en-GB"/>
        </w:rPr>
      </w:pPr>
    </w:p>
    <w:tbl>
      <w:tblPr>
        <w:tblW w:w="7519" w:type="dxa"/>
        <w:tblBorders>
          <w:insideH w:val="single" w:sz="4" w:space="0" w:color="auto"/>
          <w:insideV w:val="single" w:sz="4" w:space="0" w:color="auto"/>
        </w:tblBorders>
        <w:tblLook w:val="04A0" w:firstRow="1" w:lastRow="0" w:firstColumn="1" w:lastColumn="0" w:noHBand="0" w:noVBand="1"/>
      </w:tblPr>
      <w:tblGrid>
        <w:gridCol w:w="3611"/>
        <w:gridCol w:w="1321"/>
        <w:gridCol w:w="960"/>
        <w:gridCol w:w="960"/>
        <w:gridCol w:w="960"/>
      </w:tblGrid>
      <w:tr w:rsidR="005B17E3" w:rsidRPr="005B17E3" w14:paraId="792C81AA" w14:textId="77777777" w:rsidTr="005B17E3">
        <w:trPr>
          <w:trHeight w:val="290"/>
        </w:trPr>
        <w:tc>
          <w:tcPr>
            <w:tcW w:w="3611" w:type="dxa"/>
            <w:shd w:val="clear" w:color="auto" w:fill="auto"/>
            <w:noWrap/>
            <w:vAlign w:val="bottom"/>
            <w:hideMark/>
          </w:tcPr>
          <w:p w14:paraId="0016D625" w14:textId="77777777" w:rsidR="005B17E3" w:rsidRPr="005B17E3" w:rsidRDefault="005B17E3" w:rsidP="005B17E3">
            <w:pPr>
              <w:spacing w:after="0" w:line="240" w:lineRule="auto"/>
              <w:rPr>
                <w:rFonts w:eastAsia="Times New Roman" w:cs="Times New Roman"/>
                <w:kern w:val="0"/>
                <w:lang w:eastAsia="en-NL"/>
                <w14:ligatures w14:val="none"/>
              </w:rPr>
            </w:pPr>
          </w:p>
        </w:tc>
        <w:tc>
          <w:tcPr>
            <w:tcW w:w="1028" w:type="dxa"/>
            <w:shd w:val="clear" w:color="auto" w:fill="auto"/>
            <w:noWrap/>
            <w:vAlign w:val="bottom"/>
            <w:hideMark/>
          </w:tcPr>
          <w:p w14:paraId="0721F37B"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No permanent staff</w:t>
            </w:r>
          </w:p>
        </w:tc>
        <w:tc>
          <w:tcPr>
            <w:tcW w:w="960" w:type="dxa"/>
            <w:shd w:val="clear" w:color="auto" w:fill="auto"/>
            <w:noWrap/>
            <w:vAlign w:val="bottom"/>
            <w:hideMark/>
          </w:tcPr>
          <w:p w14:paraId="3C866557"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1-4 staff</w:t>
            </w:r>
          </w:p>
        </w:tc>
        <w:tc>
          <w:tcPr>
            <w:tcW w:w="960" w:type="dxa"/>
            <w:shd w:val="clear" w:color="auto" w:fill="auto"/>
            <w:noWrap/>
            <w:vAlign w:val="bottom"/>
            <w:hideMark/>
          </w:tcPr>
          <w:p w14:paraId="0AEA8FD2"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5-10 staff</w:t>
            </w:r>
          </w:p>
        </w:tc>
        <w:tc>
          <w:tcPr>
            <w:tcW w:w="960" w:type="dxa"/>
            <w:shd w:val="clear" w:color="auto" w:fill="auto"/>
            <w:noWrap/>
            <w:vAlign w:val="bottom"/>
            <w:hideMark/>
          </w:tcPr>
          <w:p w14:paraId="639C2B0D" w14:textId="77777777" w:rsidR="005B17E3" w:rsidRPr="005B17E3" w:rsidRDefault="005B17E3" w:rsidP="005B17E3">
            <w:pPr>
              <w:spacing w:after="0" w:line="240" w:lineRule="auto"/>
              <w:rPr>
                <w:rFonts w:eastAsia="Times New Roman" w:cs="Calibri"/>
                <w:b/>
                <w:bCs/>
                <w:color w:val="000000"/>
                <w:kern w:val="0"/>
                <w:sz w:val="22"/>
                <w:szCs w:val="22"/>
                <w:lang w:eastAsia="en-NL"/>
                <w14:ligatures w14:val="none"/>
              </w:rPr>
            </w:pPr>
            <w:r w:rsidRPr="005B17E3">
              <w:rPr>
                <w:rFonts w:eastAsia="Times New Roman" w:cs="Calibri"/>
                <w:b/>
                <w:bCs/>
                <w:color w:val="000000"/>
                <w:kern w:val="0"/>
                <w:sz w:val="22"/>
                <w:szCs w:val="22"/>
                <w:lang w:eastAsia="en-NL"/>
                <w14:ligatures w14:val="none"/>
              </w:rPr>
              <w:t>10-24 staff</w:t>
            </w:r>
          </w:p>
        </w:tc>
      </w:tr>
      <w:tr w:rsidR="005B17E3" w:rsidRPr="005B17E3" w14:paraId="15E8CE3F" w14:textId="77777777" w:rsidTr="005B17E3">
        <w:trPr>
          <w:trHeight w:val="290"/>
        </w:trPr>
        <w:tc>
          <w:tcPr>
            <w:tcW w:w="3611" w:type="dxa"/>
            <w:shd w:val="clear" w:color="auto" w:fill="auto"/>
            <w:noWrap/>
            <w:vAlign w:val="bottom"/>
            <w:hideMark/>
          </w:tcPr>
          <w:p w14:paraId="3B773ED5"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Censorship</w:t>
            </w:r>
          </w:p>
        </w:tc>
        <w:tc>
          <w:tcPr>
            <w:tcW w:w="1028" w:type="dxa"/>
            <w:shd w:val="clear" w:color="auto" w:fill="auto"/>
            <w:noWrap/>
            <w:vAlign w:val="bottom"/>
            <w:hideMark/>
          </w:tcPr>
          <w:p w14:paraId="68B256C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1CB7211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87DA70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477CB2E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530713DC" w14:textId="77777777" w:rsidTr="005B17E3">
        <w:trPr>
          <w:trHeight w:val="290"/>
        </w:trPr>
        <w:tc>
          <w:tcPr>
            <w:tcW w:w="3611" w:type="dxa"/>
            <w:shd w:val="clear" w:color="auto" w:fill="auto"/>
            <w:noWrap/>
            <w:vAlign w:val="bottom"/>
            <w:hideMark/>
          </w:tcPr>
          <w:p w14:paraId="1F3CF771"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Privacy</w:t>
            </w:r>
          </w:p>
        </w:tc>
        <w:tc>
          <w:tcPr>
            <w:tcW w:w="1028" w:type="dxa"/>
            <w:shd w:val="clear" w:color="auto" w:fill="auto"/>
            <w:noWrap/>
            <w:vAlign w:val="bottom"/>
            <w:hideMark/>
          </w:tcPr>
          <w:p w14:paraId="00ED7881"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134A729"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c>
          <w:tcPr>
            <w:tcW w:w="960" w:type="dxa"/>
            <w:shd w:val="clear" w:color="auto" w:fill="auto"/>
            <w:noWrap/>
            <w:vAlign w:val="bottom"/>
            <w:hideMark/>
          </w:tcPr>
          <w:p w14:paraId="4BFD8F82"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59775BB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3B7EC60A" w14:textId="77777777" w:rsidTr="005B17E3">
        <w:trPr>
          <w:trHeight w:val="290"/>
        </w:trPr>
        <w:tc>
          <w:tcPr>
            <w:tcW w:w="3611" w:type="dxa"/>
            <w:shd w:val="clear" w:color="auto" w:fill="auto"/>
            <w:noWrap/>
            <w:vAlign w:val="bottom"/>
            <w:hideMark/>
          </w:tcPr>
          <w:p w14:paraId="5191D396"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Promoting human rights in general</w:t>
            </w:r>
          </w:p>
        </w:tc>
        <w:tc>
          <w:tcPr>
            <w:tcW w:w="1028" w:type="dxa"/>
            <w:shd w:val="clear" w:color="auto" w:fill="auto"/>
            <w:noWrap/>
            <w:vAlign w:val="bottom"/>
            <w:hideMark/>
          </w:tcPr>
          <w:p w14:paraId="626EF43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559BA9D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4FCF5800"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606FC8FF"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0624081F" w14:textId="77777777" w:rsidTr="005B17E3">
        <w:trPr>
          <w:trHeight w:val="290"/>
        </w:trPr>
        <w:tc>
          <w:tcPr>
            <w:tcW w:w="3611" w:type="dxa"/>
            <w:shd w:val="clear" w:color="auto" w:fill="auto"/>
            <w:noWrap/>
            <w:vAlign w:val="bottom"/>
            <w:hideMark/>
          </w:tcPr>
          <w:p w14:paraId="09803A96"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Digital inclusion including digital literacy</w:t>
            </w:r>
          </w:p>
        </w:tc>
        <w:tc>
          <w:tcPr>
            <w:tcW w:w="1028" w:type="dxa"/>
            <w:shd w:val="clear" w:color="auto" w:fill="auto"/>
            <w:noWrap/>
            <w:vAlign w:val="bottom"/>
            <w:hideMark/>
          </w:tcPr>
          <w:p w14:paraId="175454E0"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1948DAB0"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AFA461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0E5FA40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r>
      <w:tr w:rsidR="005B17E3" w:rsidRPr="005B17E3" w14:paraId="631FF045" w14:textId="77777777" w:rsidTr="005B17E3">
        <w:trPr>
          <w:trHeight w:val="290"/>
        </w:trPr>
        <w:tc>
          <w:tcPr>
            <w:tcW w:w="3611" w:type="dxa"/>
            <w:shd w:val="clear" w:color="auto" w:fill="auto"/>
            <w:noWrap/>
            <w:vAlign w:val="bottom"/>
            <w:hideMark/>
          </w:tcPr>
          <w:p w14:paraId="2F58387F"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Diversity and multiculturalism</w:t>
            </w:r>
          </w:p>
        </w:tc>
        <w:tc>
          <w:tcPr>
            <w:tcW w:w="1028" w:type="dxa"/>
            <w:shd w:val="clear" w:color="auto" w:fill="auto"/>
            <w:noWrap/>
            <w:vAlign w:val="bottom"/>
            <w:hideMark/>
          </w:tcPr>
          <w:p w14:paraId="667C328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4</w:t>
            </w:r>
          </w:p>
        </w:tc>
        <w:tc>
          <w:tcPr>
            <w:tcW w:w="960" w:type="dxa"/>
            <w:shd w:val="clear" w:color="auto" w:fill="auto"/>
            <w:noWrap/>
            <w:vAlign w:val="bottom"/>
            <w:hideMark/>
          </w:tcPr>
          <w:p w14:paraId="45AC6A4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0276B0FE"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1E70A969"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r>
      <w:tr w:rsidR="005B17E3" w:rsidRPr="005B17E3" w14:paraId="1CD6310C" w14:textId="77777777" w:rsidTr="005B17E3">
        <w:trPr>
          <w:trHeight w:val="290"/>
        </w:trPr>
        <w:tc>
          <w:tcPr>
            <w:tcW w:w="3611" w:type="dxa"/>
            <w:shd w:val="clear" w:color="auto" w:fill="auto"/>
            <w:noWrap/>
            <w:vAlign w:val="bottom"/>
            <w:hideMark/>
          </w:tcPr>
          <w:p w14:paraId="5B5170B7"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Attacks on or challenges to libraries</w:t>
            </w:r>
          </w:p>
        </w:tc>
        <w:tc>
          <w:tcPr>
            <w:tcW w:w="1028" w:type="dxa"/>
            <w:shd w:val="clear" w:color="auto" w:fill="auto"/>
            <w:noWrap/>
            <w:vAlign w:val="bottom"/>
            <w:hideMark/>
          </w:tcPr>
          <w:p w14:paraId="5E5DFAAA"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566631F5"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29977AE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335346F7"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r>
      <w:tr w:rsidR="005B17E3" w:rsidRPr="005B17E3" w14:paraId="5EDC269B" w14:textId="77777777" w:rsidTr="005B17E3">
        <w:trPr>
          <w:trHeight w:val="290"/>
        </w:trPr>
        <w:tc>
          <w:tcPr>
            <w:tcW w:w="3611" w:type="dxa"/>
            <w:shd w:val="clear" w:color="auto" w:fill="auto"/>
            <w:noWrap/>
            <w:vAlign w:val="bottom"/>
            <w:hideMark/>
          </w:tcPr>
          <w:p w14:paraId="60245F7E"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Promoting democracy and participation</w:t>
            </w:r>
          </w:p>
        </w:tc>
        <w:tc>
          <w:tcPr>
            <w:tcW w:w="1028" w:type="dxa"/>
            <w:shd w:val="clear" w:color="auto" w:fill="auto"/>
            <w:noWrap/>
            <w:vAlign w:val="bottom"/>
            <w:hideMark/>
          </w:tcPr>
          <w:p w14:paraId="6E703F36"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6335DDA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2485EE6C"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41185E08"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0</w:t>
            </w:r>
          </w:p>
        </w:tc>
      </w:tr>
      <w:tr w:rsidR="005B17E3" w:rsidRPr="005B17E3" w14:paraId="06A893E1" w14:textId="77777777" w:rsidTr="005B17E3">
        <w:trPr>
          <w:trHeight w:val="290"/>
        </w:trPr>
        <w:tc>
          <w:tcPr>
            <w:tcW w:w="3611" w:type="dxa"/>
            <w:shd w:val="clear" w:color="auto" w:fill="auto"/>
            <w:noWrap/>
            <w:vAlign w:val="bottom"/>
            <w:hideMark/>
          </w:tcPr>
          <w:p w14:paraId="3EC1F002" w14:textId="77777777" w:rsidR="005B17E3" w:rsidRPr="005B17E3" w:rsidRDefault="005B17E3" w:rsidP="005B17E3">
            <w:pPr>
              <w:spacing w:after="0" w:line="240" w:lineRule="auto"/>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Information integrity</w:t>
            </w:r>
          </w:p>
        </w:tc>
        <w:tc>
          <w:tcPr>
            <w:tcW w:w="1028" w:type="dxa"/>
            <w:shd w:val="clear" w:color="auto" w:fill="auto"/>
            <w:noWrap/>
            <w:vAlign w:val="bottom"/>
            <w:hideMark/>
          </w:tcPr>
          <w:p w14:paraId="3121658D"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3</w:t>
            </w:r>
          </w:p>
        </w:tc>
        <w:tc>
          <w:tcPr>
            <w:tcW w:w="960" w:type="dxa"/>
            <w:shd w:val="clear" w:color="auto" w:fill="auto"/>
            <w:noWrap/>
            <w:vAlign w:val="bottom"/>
            <w:hideMark/>
          </w:tcPr>
          <w:p w14:paraId="6941B07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2</w:t>
            </w:r>
          </w:p>
        </w:tc>
        <w:tc>
          <w:tcPr>
            <w:tcW w:w="960" w:type="dxa"/>
            <w:shd w:val="clear" w:color="auto" w:fill="auto"/>
            <w:noWrap/>
            <w:vAlign w:val="bottom"/>
            <w:hideMark/>
          </w:tcPr>
          <w:p w14:paraId="181C4BDB"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c>
          <w:tcPr>
            <w:tcW w:w="960" w:type="dxa"/>
            <w:shd w:val="clear" w:color="auto" w:fill="auto"/>
            <w:noWrap/>
            <w:vAlign w:val="bottom"/>
            <w:hideMark/>
          </w:tcPr>
          <w:p w14:paraId="1096DCFD" w14:textId="77777777" w:rsidR="005B17E3" w:rsidRPr="005B17E3" w:rsidRDefault="005B17E3" w:rsidP="005B17E3">
            <w:pPr>
              <w:spacing w:after="0" w:line="240" w:lineRule="auto"/>
              <w:jc w:val="right"/>
              <w:rPr>
                <w:rFonts w:eastAsia="Times New Roman" w:cs="Calibri"/>
                <w:color w:val="000000"/>
                <w:kern w:val="0"/>
                <w:sz w:val="22"/>
                <w:szCs w:val="22"/>
                <w:lang w:eastAsia="en-NL"/>
                <w14:ligatures w14:val="none"/>
              </w:rPr>
            </w:pPr>
            <w:r w:rsidRPr="005B17E3">
              <w:rPr>
                <w:rFonts w:eastAsia="Times New Roman" w:cs="Calibri"/>
                <w:color w:val="000000"/>
                <w:kern w:val="0"/>
                <w:sz w:val="22"/>
                <w:szCs w:val="22"/>
                <w:lang w:eastAsia="en-NL"/>
                <w14:ligatures w14:val="none"/>
              </w:rPr>
              <w:t>1</w:t>
            </w:r>
          </w:p>
        </w:tc>
      </w:tr>
    </w:tbl>
    <w:p w14:paraId="5DA470A1" w14:textId="77777777" w:rsidR="005B17E3" w:rsidRDefault="005B17E3" w:rsidP="00BF2F94">
      <w:pPr>
        <w:spacing w:after="0" w:line="240" w:lineRule="auto"/>
        <w:rPr>
          <w:lang w:val="en-GB"/>
        </w:rPr>
      </w:pPr>
    </w:p>
    <w:p w14:paraId="0949FE14" w14:textId="2127068D" w:rsidR="00016F04" w:rsidRDefault="005B17E3" w:rsidP="00BF2F94">
      <w:pPr>
        <w:spacing w:after="0" w:line="240" w:lineRule="auto"/>
        <w:rPr>
          <w:lang w:val="en-GB"/>
        </w:rPr>
      </w:pPr>
      <w:r>
        <w:rPr>
          <w:lang w:val="en-GB"/>
        </w:rPr>
        <w:lastRenderedPageBreak/>
        <w:t xml:space="preserve">Table </w:t>
      </w:r>
      <w:r w:rsidR="00834E59">
        <w:rPr>
          <w:lang w:val="en-GB"/>
        </w:rPr>
        <w:t>12</w:t>
      </w:r>
      <w:r>
        <w:rPr>
          <w:lang w:val="en-GB"/>
        </w:rPr>
        <w:t xml:space="preserve"> then does the same analysis for respondents from associations, breaking things down by association size. There are no clear patterns in this, although once again it shows that there is evidence that guidance can be produced regardless of the size of the association.  </w:t>
      </w:r>
      <w:r w:rsidR="00016F04">
        <w:rPr>
          <w:lang w:val="en-GB"/>
        </w:rPr>
        <w:t xml:space="preserve">On average, when guidance did exist, this tended to cover most topics (5 on average) when there were big library associations, but then it was associations with no staff that came in second on 4. </w:t>
      </w:r>
    </w:p>
    <w:p w14:paraId="362AB307" w14:textId="007F02A9" w:rsidR="00DE7912" w:rsidRDefault="00DE7912" w:rsidP="00BF2F94">
      <w:pPr>
        <w:spacing w:after="0" w:line="240" w:lineRule="auto"/>
        <w:rPr>
          <w:lang w:val="en-GB"/>
        </w:rPr>
      </w:pPr>
      <w:r>
        <w:rPr>
          <w:noProof/>
        </w:rPr>
        <w:drawing>
          <wp:anchor distT="0" distB="0" distL="114300" distR="114300" simplePos="0" relativeHeight="251660288" behindDoc="0" locked="0" layoutInCell="1" allowOverlap="1" wp14:anchorId="48C654EC" wp14:editId="0C0909E2">
            <wp:simplePos x="0" y="0"/>
            <wp:positionH relativeFrom="margin">
              <wp:align>right</wp:align>
            </wp:positionH>
            <wp:positionV relativeFrom="paragraph">
              <wp:posOffset>169055</wp:posOffset>
            </wp:positionV>
            <wp:extent cx="3195320" cy="2743200"/>
            <wp:effectExtent l="0" t="0" r="5080" b="0"/>
            <wp:wrapThrough wrapText="bothSides">
              <wp:wrapPolygon edited="0">
                <wp:start x="0" y="0"/>
                <wp:lineTo x="0" y="21450"/>
                <wp:lineTo x="21506" y="21450"/>
                <wp:lineTo x="21506" y="0"/>
                <wp:lineTo x="0" y="0"/>
              </wp:wrapPolygon>
            </wp:wrapThrough>
            <wp:docPr id="712368150" name="Chart 1">
              <a:extLst xmlns:a="http://schemas.openxmlformats.org/drawingml/2006/main">
                <a:ext uri="{FF2B5EF4-FFF2-40B4-BE49-F238E27FC236}">
                  <a16:creationId xmlns:a16="http://schemas.microsoft.com/office/drawing/2014/main" id="{3E80B427-59CF-DC58-C884-514E8C7935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anchor>
        </w:drawing>
      </w:r>
    </w:p>
    <w:p w14:paraId="1B528AC2" w14:textId="579E5FA8" w:rsidR="00DE7912" w:rsidRDefault="00DE7912" w:rsidP="00BF2F94">
      <w:pPr>
        <w:spacing w:after="0" w:line="240" w:lineRule="auto"/>
        <w:rPr>
          <w:lang w:val="en-GB"/>
        </w:rPr>
      </w:pPr>
      <w:r>
        <w:rPr>
          <w:lang w:val="en-GB"/>
        </w:rPr>
        <w:t xml:space="preserve">Chart 3 looks a specific types of material that may be available to librarians – privacy statements, codes of ethics, general purpose IF statements, and other statements in general. While there is more in Section 3 on this topic, it already indicates that there is a stock of statements that can be used as inspiration or models for those elsewhere. </w:t>
      </w:r>
    </w:p>
    <w:p w14:paraId="774863E4" w14:textId="77777777" w:rsidR="00016F04" w:rsidRDefault="00016F04" w:rsidP="00BF2F94">
      <w:pPr>
        <w:spacing w:after="0" w:line="240" w:lineRule="auto"/>
        <w:rPr>
          <w:lang w:val="en-GB"/>
        </w:rPr>
      </w:pPr>
    </w:p>
    <w:p w14:paraId="0024B330" w14:textId="4EF6DD60" w:rsidR="00016F04" w:rsidRDefault="00016F04" w:rsidP="00BF2F94">
      <w:pPr>
        <w:spacing w:after="0" w:line="240" w:lineRule="auto"/>
        <w:rPr>
          <w:lang w:val="en-GB"/>
        </w:rPr>
      </w:pPr>
      <w:r>
        <w:rPr>
          <w:lang w:val="en-GB"/>
        </w:rPr>
        <w:t xml:space="preserve">Finally, the survey asked about how regularly materials were updated. Of the 16 who gave figures, all noted that guidance was reviewed, with over half doing this ‘regularly’, and one more ‘very regularly. </w:t>
      </w:r>
    </w:p>
    <w:p w14:paraId="255C1727" w14:textId="77777777" w:rsidR="00016F04" w:rsidRDefault="00016F04" w:rsidP="00BF2F94">
      <w:pPr>
        <w:spacing w:after="0" w:line="240" w:lineRule="auto"/>
        <w:rPr>
          <w:lang w:val="en-GB"/>
        </w:rPr>
      </w:pPr>
    </w:p>
    <w:p w14:paraId="6D82EC7C" w14:textId="42F92A1A" w:rsidR="00016F04" w:rsidRDefault="00016F04" w:rsidP="00BF2F94">
      <w:pPr>
        <w:spacing w:after="0" w:line="240" w:lineRule="auto"/>
        <w:rPr>
          <w:lang w:val="en-GB"/>
        </w:rPr>
      </w:pPr>
      <w:r>
        <w:rPr>
          <w:lang w:val="en-GB"/>
        </w:rPr>
        <w:t xml:space="preserve">In summary, this underlines that there are precedents not only for library guidance to cover a wide range of themes, but this also to be the case in a wide variety of settings. In addition, smaller associations can also be associated with a rich range of such materials. </w:t>
      </w:r>
    </w:p>
    <w:p w14:paraId="34C74197" w14:textId="77777777" w:rsidR="00016F04" w:rsidRDefault="00016F04" w:rsidP="00BF2F94">
      <w:pPr>
        <w:spacing w:after="0" w:line="240" w:lineRule="auto"/>
        <w:rPr>
          <w:lang w:val="en-GB"/>
        </w:rPr>
      </w:pPr>
    </w:p>
    <w:p w14:paraId="54D9332C" w14:textId="77777777" w:rsidR="00611557" w:rsidRDefault="00611557" w:rsidP="00BF2F94">
      <w:pPr>
        <w:spacing w:after="0" w:line="240" w:lineRule="auto"/>
        <w:rPr>
          <w:lang w:val="en-GB"/>
        </w:rPr>
      </w:pPr>
    </w:p>
    <w:p w14:paraId="49EF18ED" w14:textId="138752D3" w:rsidR="00016F04" w:rsidRPr="005807A7" w:rsidRDefault="00016F04" w:rsidP="00BF2F94">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2.4 Advocacy</w:t>
      </w:r>
    </w:p>
    <w:p w14:paraId="7A490256" w14:textId="77777777" w:rsidR="00016F04" w:rsidRDefault="00016F04" w:rsidP="00BF2F94">
      <w:pPr>
        <w:spacing w:after="0" w:line="240" w:lineRule="auto"/>
        <w:rPr>
          <w:lang w:val="en-GB"/>
        </w:rPr>
      </w:pPr>
    </w:p>
    <w:p w14:paraId="3293D521" w14:textId="2FB6292F" w:rsidR="00016F04" w:rsidRDefault="00016F04" w:rsidP="00BF2F94">
      <w:pPr>
        <w:spacing w:after="0" w:line="240" w:lineRule="auto"/>
        <w:rPr>
          <w:lang w:val="en-GB"/>
        </w:rPr>
      </w:pPr>
      <w:r>
        <w:rPr>
          <w:lang w:val="en-GB"/>
        </w:rPr>
        <w:t xml:space="preserve">Finally, the survey asked </w:t>
      </w:r>
      <w:r w:rsidR="00834E59">
        <w:rPr>
          <w:lang w:val="en-GB"/>
        </w:rPr>
        <w:t xml:space="preserve">about whether </w:t>
      </w:r>
      <w:r>
        <w:rPr>
          <w:lang w:val="en-GB"/>
        </w:rPr>
        <w:t>libraries were involved in IF advocacy</w:t>
      </w:r>
      <w:r w:rsidR="00834E59">
        <w:rPr>
          <w:lang w:val="en-GB"/>
        </w:rPr>
        <w:t xml:space="preserve"> – i.e. trying to shape public opinion, develop partnerships, and affect relevant policy and law.</w:t>
      </w:r>
    </w:p>
    <w:p w14:paraId="2032167F" w14:textId="77777777" w:rsidR="00016F04" w:rsidRDefault="00016F04" w:rsidP="00BF2F94">
      <w:pPr>
        <w:spacing w:after="0" w:line="240" w:lineRule="auto"/>
        <w:rPr>
          <w:lang w:val="en-GB"/>
        </w:rPr>
      </w:pPr>
    </w:p>
    <w:p w14:paraId="573DCADC" w14:textId="2DE5CF09" w:rsidR="00016F04" w:rsidRPr="00AA6C6C" w:rsidRDefault="00016F04" w:rsidP="00BF2F94">
      <w:pPr>
        <w:spacing w:after="0" w:line="240" w:lineRule="auto"/>
        <w:rPr>
          <w:b/>
          <w:bCs/>
          <w:lang w:val="en-GB"/>
        </w:rPr>
      </w:pPr>
      <w:r w:rsidRPr="00AA6C6C">
        <w:rPr>
          <w:b/>
          <w:bCs/>
          <w:lang w:val="en-GB"/>
        </w:rPr>
        <w:t xml:space="preserve">TABLE </w:t>
      </w:r>
      <w:r w:rsidR="00611557">
        <w:rPr>
          <w:b/>
          <w:bCs/>
          <w:lang w:val="en-GB"/>
        </w:rPr>
        <w:t>13</w:t>
      </w:r>
      <w:r w:rsidRPr="00AA6C6C">
        <w:rPr>
          <w:b/>
          <w:bCs/>
          <w:lang w:val="en-GB"/>
        </w:rPr>
        <w:t xml:space="preserve">: Number of respondents reporting engagement in </w:t>
      </w:r>
      <w:r w:rsidR="00AA6C6C" w:rsidRPr="00AA6C6C">
        <w:rPr>
          <w:b/>
          <w:bCs/>
          <w:lang w:val="en-GB"/>
        </w:rPr>
        <w:t>advocacy on IF, totals and by region</w:t>
      </w:r>
    </w:p>
    <w:p w14:paraId="02AA075B" w14:textId="77777777" w:rsidR="00016F04" w:rsidRDefault="00016F04" w:rsidP="00BF2F94">
      <w:pPr>
        <w:spacing w:after="0" w:line="240" w:lineRule="auto"/>
        <w:rPr>
          <w:lang w:val="en-GB"/>
        </w:rPr>
      </w:pPr>
    </w:p>
    <w:tbl>
      <w:tblPr>
        <w:tblW w:w="9498" w:type="dxa"/>
        <w:tblBorders>
          <w:insideH w:val="single" w:sz="4" w:space="0" w:color="auto"/>
          <w:insideV w:val="single" w:sz="4" w:space="0" w:color="auto"/>
        </w:tblBorders>
        <w:tblLook w:val="04A0" w:firstRow="1" w:lastRow="0" w:firstColumn="1" w:lastColumn="0" w:noHBand="0" w:noVBand="1"/>
      </w:tblPr>
      <w:tblGrid>
        <w:gridCol w:w="2268"/>
        <w:gridCol w:w="851"/>
        <w:gridCol w:w="1134"/>
        <w:gridCol w:w="992"/>
        <w:gridCol w:w="1185"/>
        <w:gridCol w:w="1225"/>
        <w:gridCol w:w="1000"/>
        <w:gridCol w:w="988"/>
      </w:tblGrid>
      <w:tr w:rsidR="00AA6C6C" w:rsidRPr="00016F04" w14:paraId="55DEA347" w14:textId="77777777" w:rsidTr="00AA6C6C">
        <w:trPr>
          <w:trHeight w:val="290"/>
        </w:trPr>
        <w:tc>
          <w:tcPr>
            <w:tcW w:w="2268" w:type="dxa"/>
            <w:shd w:val="clear" w:color="auto" w:fill="auto"/>
            <w:noWrap/>
            <w:vAlign w:val="bottom"/>
            <w:hideMark/>
          </w:tcPr>
          <w:p w14:paraId="23D9272D" w14:textId="09F4826F"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p>
        </w:tc>
        <w:tc>
          <w:tcPr>
            <w:tcW w:w="851" w:type="dxa"/>
            <w:shd w:val="clear" w:color="auto" w:fill="auto"/>
            <w:noWrap/>
            <w:vAlign w:val="bottom"/>
            <w:hideMark/>
          </w:tcPr>
          <w:p w14:paraId="5CC0A1FE"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Total</w:t>
            </w:r>
          </w:p>
        </w:tc>
        <w:tc>
          <w:tcPr>
            <w:tcW w:w="1134" w:type="dxa"/>
            <w:shd w:val="clear" w:color="auto" w:fill="auto"/>
            <w:noWrap/>
            <w:vAlign w:val="bottom"/>
            <w:hideMark/>
          </w:tcPr>
          <w:p w14:paraId="65137366"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Asia-Oceania</w:t>
            </w:r>
          </w:p>
        </w:tc>
        <w:tc>
          <w:tcPr>
            <w:tcW w:w="992" w:type="dxa"/>
            <w:shd w:val="clear" w:color="auto" w:fill="auto"/>
            <w:noWrap/>
            <w:vAlign w:val="bottom"/>
            <w:hideMark/>
          </w:tcPr>
          <w:p w14:paraId="363F0000"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Europe</w:t>
            </w:r>
          </w:p>
        </w:tc>
        <w:tc>
          <w:tcPr>
            <w:tcW w:w="1185" w:type="dxa"/>
            <w:shd w:val="clear" w:color="auto" w:fill="auto"/>
            <w:noWrap/>
            <w:vAlign w:val="bottom"/>
            <w:hideMark/>
          </w:tcPr>
          <w:p w14:paraId="29EFC1B7"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Latin America and the Caribbean</w:t>
            </w:r>
          </w:p>
        </w:tc>
        <w:tc>
          <w:tcPr>
            <w:tcW w:w="1225" w:type="dxa"/>
            <w:shd w:val="clear" w:color="auto" w:fill="auto"/>
            <w:noWrap/>
            <w:vAlign w:val="bottom"/>
            <w:hideMark/>
          </w:tcPr>
          <w:p w14:paraId="6DE7486B"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Middle East and North Africa</w:t>
            </w:r>
          </w:p>
        </w:tc>
        <w:tc>
          <w:tcPr>
            <w:tcW w:w="1000" w:type="dxa"/>
            <w:shd w:val="clear" w:color="auto" w:fill="auto"/>
            <w:noWrap/>
            <w:vAlign w:val="bottom"/>
            <w:hideMark/>
          </w:tcPr>
          <w:p w14:paraId="5CD220E3"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North America</w:t>
            </w:r>
          </w:p>
        </w:tc>
        <w:tc>
          <w:tcPr>
            <w:tcW w:w="843" w:type="dxa"/>
            <w:shd w:val="clear" w:color="auto" w:fill="auto"/>
            <w:noWrap/>
            <w:vAlign w:val="bottom"/>
            <w:hideMark/>
          </w:tcPr>
          <w:p w14:paraId="04449396"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Sub-Saharan Africa</w:t>
            </w:r>
          </w:p>
        </w:tc>
      </w:tr>
      <w:tr w:rsidR="00AA6C6C" w:rsidRPr="00016F04" w14:paraId="5DE5E092" w14:textId="77777777" w:rsidTr="00AA6C6C">
        <w:trPr>
          <w:trHeight w:val="290"/>
        </w:trPr>
        <w:tc>
          <w:tcPr>
            <w:tcW w:w="2268" w:type="dxa"/>
            <w:shd w:val="clear" w:color="auto" w:fill="auto"/>
            <w:noWrap/>
            <w:vAlign w:val="bottom"/>
            <w:hideMark/>
          </w:tcPr>
          <w:p w14:paraId="592AC710" w14:textId="77777777" w:rsidR="00016F04" w:rsidRPr="00016F04" w:rsidRDefault="00016F04" w:rsidP="00016F04">
            <w:pPr>
              <w:spacing w:after="0" w:line="240" w:lineRule="auto"/>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Yes</w:t>
            </w:r>
          </w:p>
        </w:tc>
        <w:tc>
          <w:tcPr>
            <w:tcW w:w="851" w:type="dxa"/>
            <w:shd w:val="clear" w:color="auto" w:fill="auto"/>
            <w:noWrap/>
            <w:vAlign w:val="bottom"/>
            <w:hideMark/>
          </w:tcPr>
          <w:p w14:paraId="59239CB5"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19</w:t>
            </w:r>
          </w:p>
        </w:tc>
        <w:tc>
          <w:tcPr>
            <w:tcW w:w="1134" w:type="dxa"/>
            <w:shd w:val="clear" w:color="auto" w:fill="auto"/>
            <w:noWrap/>
            <w:vAlign w:val="bottom"/>
            <w:hideMark/>
          </w:tcPr>
          <w:p w14:paraId="463FBB2C"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5</w:t>
            </w:r>
          </w:p>
        </w:tc>
        <w:tc>
          <w:tcPr>
            <w:tcW w:w="992" w:type="dxa"/>
            <w:shd w:val="clear" w:color="auto" w:fill="auto"/>
            <w:noWrap/>
            <w:vAlign w:val="bottom"/>
            <w:hideMark/>
          </w:tcPr>
          <w:p w14:paraId="15FC64A6"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7</w:t>
            </w:r>
          </w:p>
        </w:tc>
        <w:tc>
          <w:tcPr>
            <w:tcW w:w="1185" w:type="dxa"/>
            <w:shd w:val="clear" w:color="auto" w:fill="auto"/>
            <w:noWrap/>
            <w:vAlign w:val="bottom"/>
            <w:hideMark/>
          </w:tcPr>
          <w:p w14:paraId="0EADE9BB"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c>
          <w:tcPr>
            <w:tcW w:w="1225" w:type="dxa"/>
            <w:shd w:val="clear" w:color="auto" w:fill="auto"/>
            <w:noWrap/>
            <w:vAlign w:val="bottom"/>
            <w:hideMark/>
          </w:tcPr>
          <w:p w14:paraId="40EC71F7"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49DCF210"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5</w:t>
            </w:r>
          </w:p>
        </w:tc>
        <w:tc>
          <w:tcPr>
            <w:tcW w:w="843" w:type="dxa"/>
            <w:shd w:val="clear" w:color="auto" w:fill="auto"/>
            <w:noWrap/>
            <w:vAlign w:val="bottom"/>
            <w:hideMark/>
          </w:tcPr>
          <w:p w14:paraId="3C3F27C7"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r>
      <w:tr w:rsidR="00AA6C6C" w:rsidRPr="00016F04" w14:paraId="4F393441" w14:textId="77777777" w:rsidTr="00AA6C6C">
        <w:trPr>
          <w:trHeight w:val="290"/>
        </w:trPr>
        <w:tc>
          <w:tcPr>
            <w:tcW w:w="2268" w:type="dxa"/>
            <w:shd w:val="clear" w:color="auto" w:fill="auto"/>
            <w:noWrap/>
            <w:vAlign w:val="bottom"/>
            <w:hideMark/>
          </w:tcPr>
          <w:p w14:paraId="56E534BA" w14:textId="77777777" w:rsidR="00016F04" w:rsidRPr="00016F04" w:rsidRDefault="00016F04" w:rsidP="00016F04">
            <w:pPr>
              <w:spacing w:after="0" w:line="240" w:lineRule="auto"/>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No</w:t>
            </w:r>
          </w:p>
        </w:tc>
        <w:tc>
          <w:tcPr>
            <w:tcW w:w="851" w:type="dxa"/>
            <w:shd w:val="clear" w:color="auto" w:fill="auto"/>
            <w:noWrap/>
            <w:vAlign w:val="bottom"/>
            <w:hideMark/>
          </w:tcPr>
          <w:p w14:paraId="3224AECB"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12</w:t>
            </w:r>
          </w:p>
        </w:tc>
        <w:tc>
          <w:tcPr>
            <w:tcW w:w="1134" w:type="dxa"/>
            <w:shd w:val="clear" w:color="auto" w:fill="auto"/>
            <w:noWrap/>
            <w:vAlign w:val="bottom"/>
            <w:hideMark/>
          </w:tcPr>
          <w:p w14:paraId="445278D0"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c>
          <w:tcPr>
            <w:tcW w:w="992" w:type="dxa"/>
            <w:shd w:val="clear" w:color="auto" w:fill="auto"/>
            <w:noWrap/>
            <w:vAlign w:val="bottom"/>
            <w:hideMark/>
          </w:tcPr>
          <w:p w14:paraId="2AF19FF3"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2</w:t>
            </w:r>
          </w:p>
        </w:tc>
        <w:tc>
          <w:tcPr>
            <w:tcW w:w="1185" w:type="dxa"/>
            <w:shd w:val="clear" w:color="auto" w:fill="auto"/>
            <w:noWrap/>
            <w:vAlign w:val="bottom"/>
            <w:hideMark/>
          </w:tcPr>
          <w:p w14:paraId="129205B2"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2</w:t>
            </w:r>
          </w:p>
        </w:tc>
        <w:tc>
          <w:tcPr>
            <w:tcW w:w="1225" w:type="dxa"/>
            <w:shd w:val="clear" w:color="auto" w:fill="auto"/>
            <w:noWrap/>
            <w:vAlign w:val="bottom"/>
            <w:hideMark/>
          </w:tcPr>
          <w:p w14:paraId="06F13E08"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c>
          <w:tcPr>
            <w:tcW w:w="1000" w:type="dxa"/>
            <w:shd w:val="clear" w:color="auto" w:fill="auto"/>
            <w:noWrap/>
            <w:vAlign w:val="bottom"/>
            <w:hideMark/>
          </w:tcPr>
          <w:p w14:paraId="6FE56D81"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c>
          <w:tcPr>
            <w:tcW w:w="843" w:type="dxa"/>
            <w:shd w:val="clear" w:color="auto" w:fill="auto"/>
            <w:noWrap/>
            <w:vAlign w:val="bottom"/>
            <w:hideMark/>
          </w:tcPr>
          <w:p w14:paraId="4FA6DB55"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r>
      <w:tr w:rsidR="00AA6C6C" w:rsidRPr="00016F04" w14:paraId="58E3F3BF" w14:textId="77777777" w:rsidTr="00AA6C6C">
        <w:trPr>
          <w:trHeight w:val="290"/>
        </w:trPr>
        <w:tc>
          <w:tcPr>
            <w:tcW w:w="2268" w:type="dxa"/>
            <w:shd w:val="clear" w:color="auto" w:fill="auto"/>
            <w:noWrap/>
            <w:vAlign w:val="bottom"/>
            <w:hideMark/>
          </w:tcPr>
          <w:p w14:paraId="60967C6D" w14:textId="77777777" w:rsidR="00016F04" w:rsidRPr="00016F04" w:rsidRDefault="00016F04" w:rsidP="00016F04">
            <w:pPr>
              <w:spacing w:after="0" w:line="240" w:lineRule="auto"/>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I don't know/don't want to answer</w:t>
            </w:r>
          </w:p>
        </w:tc>
        <w:tc>
          <w:tcPr>
            <w:tcW w:w="851" w:type="dxa"/>
            <w:shd w:val="clear" w:color="auto" w:fill="auto"/>
            <w:noWrap/>
            <w:vAlign w:val="bottom"/>
            <w:hideMark/>
          </w:tcPr>
          <w:p w14:paraId="08304123"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c>
          <w:tcPr>
            <w:tcW w:w="1134" w:type="dxa"/>
            <w:shd w:val="clear" w:color="auto" w:fill="auto"/>
            <w:noWrap/>
            <w:vAlign w:val="bottom"/>
            <w:hideMark/>
          </w:tcPr>
          <w:p w14:paraId="3E3F7F88"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2</w:t>
            </w:r>
          </w:p>
        </w:tc>
        <w:tc>
          <w:tcPr>
            <w:tcW w:w="992" w:type="dxa"/>
            <w:shd w:val="clear" w:color="auto" w:fill="auto"/>
            <w:noWrap/>
            <w:vAlign w:val="bottom"/>
            <w:hideMark/>
          </w:tcPr>
          <w:p w14:paraId="250C5781"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c>
          <w:tcPr>
            <w:tcW w:w="1185" w:type="dxa"/>
            <w:shd w:val="clear" w:color="auto" w:fill="auto"/>
            <w:noWrap/>
            <w:vAlign w:val="bottom"/>
            <w:hideMark/>
          </w:tcPr>
          <w:p w14:paraId="6585B432"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1225" w:type="dxa"/>
            <w:shd w:val="clear" w:color="auto" w:fill="auto"/>
            <w:noWrap/>
            <w:vAlign w:val="bottom"/>
            <w:hideMark/>
          </w:tcPr>
          <w:p w14:paraId="555ED52E"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32251895"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843" w:type="dxa"/>
            <w:shd w:val="clear" w:color="auto" w:fill="auto"/>
            <w:noWrap/>
            <w:vAlign w:val="bottom"/>
            <w:hideMark/>
          </w:tcPr>
          <w:p w14:paraId="542CE1EC"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r>
    </w:tbl>
    <w:p w14:paraId="36B358D4" w14:textId="77777777" w:rsidR="00016F04" w:rsidRDefault="00016F04" w:rsidP="00BF2F94">
      <w:pPr>
        <w:spacing w:after="0" w:line="240" w:lineRule="auto"/>
        <w:rPr>
          <w:lang w:val="en-GB"/>
        </w:rPr>
      </w:pPr>
    </w:p>
    <w:p w14:paraId="11002BFF" w14:textId="59267BCB" w:rsidR="00AA6C6C" w:rsidRDefault="00AA6C6C" w:rsidP="00BF2F94">
      <w:pPr>
        <w:spacing w:after="0" w:line="240" w:lineRule="auto"/>
        <w:rPr>
          <w:lang w:val="en-GB"/>
        </w:rPr>
      </w:pPr>
      <w:r>
        <w:rPr>
          <w:lang w:val="en-GB"/>
        </w:rPr>
        <w:t xml:space="preserve">Table </w:t>
      </w:r>
      <w:r w:rsidR="00611557">
        <w:rPr>
          <w:lang w:val="en-GB"/>
        </w:rPr>
        <w:t>13</w:t>
      </w:r>
      <w:r>
        <w:rPr>
          <w:lang w:val="en-GB"/>
        </w:rPr>
        <w:t xml:space="preserve"> sets out the data overall, and by region. Of the 34 who replied, over half (19) are involved in advocacy. The greatest share of respondents saying ‘yes’ is highest in North America (over 80%), and Europe (70%), while only 50% do so in Asia-Oceania. </w:t>
      </w:r>
    </w:p>
    <w:p w14:paraId="6F967C94" w14:textId="77777777" w:rsidR="00016F04" w:rsidRDefault="00016F04" w:rsidP="00BF2F94">
      <w:pPr>
        <w:spacing w:after="0" w:line="240" w:lineRule="auto"/>
        <w:rPr>
          <w:lang w:val="en-GB"/>
        </w:rPr>
      </w:pPr>
    </w:p>
    <w:p w14:paraId="6A663052" w14:textId="4BF48323" w:rsidR="00016F04" w:rsidRPr="00AA6C6C" w:rsidRDefault="00AA6C6C" w:rsidP="00BF2F94">
      <w:pPr>
        <w:spacing w:after="0" w:line="240" w:lineRule="auto"/>
        <w:rPr>
          <w:b/>
          <w:bCs/>
          <w:lang w:val="en-GB"/>
        </w:rPr>
      </w:pPr>
      <w:r w:rsidRPr="00AA6C6C">
        <w:rPr>
          <w:b/>
          <w:bCs/>
          <w:lang w:val="en-GB"/>
        </w:rPr>
        <w:t xml:space="preserve">TABLE </w:t>
      </w:r>
      <w:r w:rsidR="00611557">
        <w:rPr>
          <w:b/>
          <w:bCs/>
          <w:lang w:val="en-GB"/>
        </w:rPr>
        <w:t>14</w:t>
      </w:r>
      <w:r w:rsidRPr="00AA6C6C">
        <w:rPr>
          <w:b/>
          <w:bCs/>
          <w:lang w:val="en-GB"/>
        </w:rPr>
        <w:t>: Number of association respondents reporting engagement in advocacy on IF, by associations size</w:t>
      </w:r>
    </w:p>
    <w:p w14:paraId="7E68A803" w14:textId="77777777" w:rsidR="00016F04" w:rsidRDefault="00016F04" w:rsidP="00BF2F94">
      <w:pPr>
        <w:spacing w:after="0" w:line="240" w:lineRule="auto"/>
        <w:rPr>
          <w:lang w:val="en-GB"/>
        </w:rPr>
      </w:pPr>
    </w:p>
    <w:tbl>
      <w:tblPr>
        <w:tblW w:w="7047" w:type="dxa"/>
        <w:tblBorders>
          <w:insideH w:val="single" w:sz="4" w:space="0" w:color="auto"/>
          <w:insideV w:val="single" w:sz="4" w:space="0" w:color="auto"/>
        </w:tblBorders>
        <w:tblLook w:val="04A0" w:firstRow="1" w:lastRow="0" w:firstColumn="1" w:lastColumn="0" w:noHBand="0" w:noVBand="1"/>
      </w:tblPr>
      <w:tblGrid>
        <w:gridCol w:w="3139"/>
        <w:gridCol w:w="1242"/>
        <w:gridCol w:w="960"/>
        <w:gridCol w:w="960"/>
        <w:gridCol w:w="960"/>
      </w:tblGrid>
      <w:tr w:rsidR="00016F04" w:rsidRPr="00016F04" w14:paraId="1305EBDC" w14:textId="77777777" w:rsidTr="00AA6C6C">
        <w:trPr>
          <w:trHeight w:val="290"/>
        </w:trPr>
        <w:tc>
          <w:tcPr>
            <w:tcW w:w="3139" w:type="dxa"/>
            <w:shd w:val="clear" w:color="auto" w:fill="auto"/>
            <w:noWrap/>
            <w:vAlign w:val="bottom"/>
            <w:hideMark/>
          </w:tcPr>
          <w:p w14:paraId="546893B4" w14:textId="77777777" w:rsidR="00016F04" w:rsidRPr="00016F04" w:rsidRDefault="00016F04" w:rsidP="00016F04">
            <w:pPr>
              <w:spacing w:after="0" w:line="240" w:lineRule="auto"/>
              <w:rPr>
                <w:rFonts w:asciiTheme="majorHAnsi" w:eastAsia="Times New Roman" w:hAnsiTheme="majorHAnsi" w:cs="Times New Roman"/>
                <w:kern w:val="0"/>
                <w:lang w:eastAsia="en-NL"/>
                <w14:ligatures w14:val="none"/>
              </w:rPr>
            </w:pPr>
          </w:p>
        </w:tc>
        <w:tc>
          <w:tcPr>
            <w:tcW w:w="1028" w:type="dxa"/>
            <w:shd w:val="clear" w:color="auto" w:fill="auto"/>
            <w:noWrap/>
            <w:vAlign w:val="bottom"/>
            <w:hideMark/>
          </w:tcPr>
          <w:p w14:paraId="4AF746D1"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No permanent staff</w:t>
            </w:r>
          </w:p>
        </w:tc>
        <w:tc>
          <w:tcPr>
            <w:tcW w:w="960" w:type="dxa"/>
            <w:shd w:val="clear" w:color="auto" w:fill="auto"/>
            <w:noWrap/>
            <w:vAlign w:val="bottom"/>
            <w:hideMark/>
          </w:tcPr>
          <w:p w14:paraId="0B64A562"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1-4 staff</w:t>
            </w:r>
          </w:p>
        </w:tc>
        <w:tc>
          <w:tcPr>
            <w:tcW w:w="960" w:type="dxa"/>
            <w:shd w:val="clear" w:color="auto" w:fill="auto"/>
            <w:noWrap/>
            <w:vAlign w:val="bottom"/>
            <w:hideMark/>
          </w:tcPr>
          <w:p w14:paraId="2F2951D5"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5-10 staff</w:t>
            </w:r>
          </w:p>
        </w:tc>
        <w:tc>
          <w:tcPr>
            <w:tcW w:w="960" w:type="dxa"/>
            <w:shd w:val="clear" w:color="auto" w:fill="auto"/>
            <w:noWrap/>
            <w:vAlign w:val="bottom"/>
            <w:hideMark/>
          </w:tcPr>
          <w:p w14:paraId="5F3518D1" w14:textId="77777777" w:rsidR="00016F04" w:rsidRPr="00016F04" w:rsidRDefault="00016F04" w:rsidP="00016F04">
            <w:pPr>
              <w:spacing w:after="0" w:line="240" w:lineRule="auto"/>
              <w:rPr>
                <w:rFonts w:asciiTheme="majorHAnsi" w:eastAsia="Times New Roman" w:hAnsiTheme="majorHAnsi" w:cs="Calibri"/>
                <w:b/>
                <w:bCs/>
                <w:color w:val="000000"/>
                <w:kern w:val="0"/>
                <w:sz w:val="22"/>
                <w:szCs w:val="22"/>
                <w:lang w:eastAsia="en-NL"/>
                <w14:ligatures w14:val="none"/>
              </w:rPr>
            </w:pPr>
            <w:r w:rsidRPr="00016F04">
              <w:rPr>
                <w:rFonts w:asciiTheme="majorHAnsi" w:eastAsia="Times New Roman" w:hAnsiTheme="majorHAnsi" w:cs="Calibri"/>
                <w:b/>
                <w:bCs/>
                <w:color w:val="000000"/>
                <w:kern w:val="0"/>
                <w:sz w:val="22"/>
                <w:szCs w:val="22"/>
                <w:lang w:eastAsia="en-NL"/>
                <w14:ligatures w14:val="none"/>
              </w:rPr>
              <w:t>10-24 staff</w:t>
            </w:r>
          </w:p>
        </w:tc>
      </w:tr>
      <w:tr w:rsidR="00016F04" w:rsidRPr="00016F04" w14:paraId="420A9711" w14:textId="77777777" w:rsidTr="00AA6C6C">
        <w:trPr>
          <w:trHeight w:val="290"/>
        </w:trPr>
        <w:tc>
          <w:tcPr>
            <w:tcW w:w="3139" w:type="dxa"/>
            <w:shd w:val="clear" w:color="auto" w:fill="auto"/>
            <w:noWrap/>
            <w:vAlign w:val="bottom"/>
            <w:hideMark/>
          </w:tcPr>
          <w:p w14:paraId="653619E8" w14:textId="1A951F65" w:rsidR="00016F04" w:rsidRPr="00016F04" w:rsidRDefault="00AA6C6C" w:rsidP="00016F04">
            <w:pPr>
              <w:spacing w:after="0" w:line="240" w:lineRule="auto"/>
              <w:rPr>
                <w:rFonts w:asciiTheme="majorHAnsi" w:eastAsia="Times New Roman" w:hAnsiTheme="majorHAnsi" w:cs="Calibri"/>
                <w:color w:val="000000"/>
                <w:kern w:val="0"/>
                <w:sz w:val="22"/>
                <w:szCs w:val="22"/>
                <w:lang w:eastAsia="en-NL"/>
                <w14:ligatures w14:val="none"/>
              </w:rPr>
            </w:pPr>
            <w:r>
              <w:rPr>
                <w:rFonts w:asciiTheme="majorHAnsi" w:eastAsia="Times New Roman" w:hAnsiTheme="majorHAnsi" w:cs="Calibri"/>
                <w:color w:val="000000"/>
                <w:kern w:val="0"/>
                <w:sz w:val="22"/>
                <w:szCs w:val="22"/>
                <w:lang w:eastAsia="en-NL"/>
                <w14:ligatures w14:val="none"/>
              </w:rPr>
              <w:t xml:space="preserve"> </w:t>
            </w:r>
            <w:r w:rsidR="00016F04" w:rsidRPr="00016F04">
              <w:rPr>
                <w:rFonts w:asciiTheme="majorHAnsi" w:eastAsia="Times New Roman" w:hAnsiTheme="majorHAnsi" w:cs="Calibri"/>
                <w:color w:val="000000"/>
                <w:kern w:val="0"/>
                <w:sz w:val="22"/>
                <w:szCs w:val="22"/>
                <w:lang w:eastAsia="en-NL"/>
                <w14:ligatures w14:val="none"/>
              </w:rPr>
              <w:t>Yes</w:t>
            </w:r>
          </w:p>
        </w:tc>
        <w:tc>
          <w:tcPr>
            <w:tcW w:w="1028" w:type="dxa"/>
            <w:shd w:val="clear" w:color="auto" w:fill="auto"/>
            <w:noWrap/>
            <w:vAlign w:val="bottom"/>
            <w:hideMark/>
          </w:tcPr>
          <w:p w14:paraId="678CC1F4"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4</w:t>
            </w:r>
          </w:p>
        </w:tc>
        <w:tc>
          <w:tcPr>
            <w:tcW w:w="960" w:type="dxa"/>
            <w:shd w:val="clear" w:color="auto" w:fill="auto"/>
            <w:noWrap/>
            <w:vAlign w:val="bottom"/>
            <w:hideMark/>
          </w:tcPr>
          <w:p w14:paraId="1DF9A454"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4</w:t>
            </w:r>
          </w:p>
        </w:tc>
        <w:tc>
          <w:tcPr>
            <w:tcW w:w="960" w:type="dxa"/>
            <w:shd w:val="clear" w:color="auto" w:fill="auto"/>
            <w:noWrap/>
            <w:vAlign w:val="bottom"/>
            <w:hideMark/>
          </w:tcPr>
          <w:p w14:paraId="0D21F992"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6B6FFB5A"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r>
      <w:tr w:rsidR="00016F04" w:rsidRPr="00016F04" w14:paraId="00E449AE" w14:textId="77777777" w:rsidTr="00AA6C6C">
        <w:trPr>
          <w:trHeight w:val="290"/>
        </w:trPr>
        <w:tc>
          <w:tcPr>
            <w:tcW w:w="3139" w:type="dxa"/>
            <w:shd w:val="clear" w:color="auto" w:fill="auto"/>
            <w:noWrap/>
            <w:vAlign w:val="bottom"/>
            <w:hideMark/>
          </w:tcPr>
          <w:p w14:paraId="2B524C41" w14:textId="77777777" w:rsidR="00016F04" w:rsidRPr="00016F04" w:rsidRDefault="00016F04" w:rsidP="00016F04">
            <w:pPr>
              <w:spacing w:after="0" w:line="240" w:lineRule="auto"/>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No</w:t>
            </w:r>
          </w:p>
        </w:tc>
        <w:tc>
          <w:tcPr>
            <w:tcW w:w="1028" w:type="dxa"/>
            <w:shd w:val="clear" w:color="auto" w:fill="auto"/>
            <w:noWrap/>
            <w:vAlign w:val="bottom"/>
            <w:hideMark/>
          </w:tcPr>
          <w:p w14:paraId="0F4434BB"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46A7989D"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26969F18"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7B62304F"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r>
      <w:tr w:rsidR="00016F04" w:rsidRPr="00016F04" w14:paraId="44E80D32" w14:textId="77777777" w:rsidTr="00AA6C6C">
        <w:trPr>
          <w:trHeight w:val="290"/>
        </w:trPr>
        <w:tc>
          <w:tcPr>
            <w:tcW w:w="3139" w:type="dxa"/>
            <w:shd w:val="clear" w:color="auto" w:fill="auto"/>
            <w:noWrap/>
            <w:vAlign w:val="bottom"/>
            <w:hideMark/>
          </w:tcPr>
          <w:p w14:paraId="50EB38CE" w14:textId="77777777" w:rsidR="00016F04" w:rsidRPr="00016F04" w:rsidRDefault="00016F04" w:rsidP="00016F04">
            <w:pPr>
              <w:spacing w:after="0" w:line="240" w:lineRule="auto"/>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I don't know/don't want to answer</w:t>
            </w:r>
          </w:p>
        </w:tc>
        <w:tc>
          <w:tcPr>
            <w:tcW w:w="1028" w:type="dxa"/>
            <w:shd w:val="clear" w:color="auto" w:fill="auto"/>
            <w:noWrap/>
            <w:vAlign w:val="bottom"/>
            <w:hideMark/>
          </w:tcPr>
          <w:p w14:paraId="6AEF1133"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7073B913"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2</w:t>
            </w:r>
          </w:p>
        </w:tc>
        <w:tc>
          <w:tcPr>
            <w:tcW w:w="960" w:type="dxa"/>
            <w:shd w:val="clear" w:color="auto" w:fill="auto"/>
            <w:noWrap/>
            <w:vAlign w:val="bottom"/>
            <w:hideMark/>
          </w:tcPr>
          <w:p w14:paraId="22900F4E"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0BA7F17D" w14:textId="77777777" w:rsidR="00016F04" w:rsidRPr="00016F04" w:rsidRDefault="00016F04" w:rsidP="00016F04">
            <w:pPr>
              <w:spacing w:after="0" w:line="240" w:lineRule="auto"/>
              <w:jc w:val="right"/>
              <w:rPr>
                <w:rFonts w:asciiTheme="majorHAnsi" w:eastAsia="Times New Roman" w:hAnsiTheme="majorHAnsi" w:cs="Calibri"/>
                <w:color w:val="000000"/>
                <w:kern w:val="0"/>
                <w:sz w:val="22"/>
                <w:szCs w:val="22"/>
                <w:lang w:eastAsia="en-NL"/>
                <w14:ligatures w14:val="none"/>
              </w:rPr>
            </w:pPr>
            <w:r w:rsidRPr="00016F04">
              <w:rPr>
                <w:rFonts w:asciiTheme="majorHAnsi" w:eastAsia="Times New Roman" w:hAnsiTheme="majorHAnsi" w:cs="Calibri"/>
                <w:color w:val="000000"/>
                <w:kern w:val="0"/>
                <w:sz w:val="22"/>
                <w:szCs w:val="22"/>
                <w:lang w:eastAsia="en-NL"/>
                <w14:ligatures w14:val="none"/>
              </w:rPr>
              <w:t>0</w:t>
            </w:r>
          </w:p>
        </w:tc>
      </w:tr>
    </w:tbl>
    <w:p w14:paraId="4B3DB29D" w14:textId="77777777" w:rsidR="00016F04" w:rsidRDefault="00016F04" w:rsidP="00BF2F94">
      <w:pPr>
        <w:spacing w:after="0" w:line="240" w:lineRule="auto"/>
        <w:rPr>
          <w:lang w:val="en-GB"/>
        </w:rPr>
      </w:pPr>
    </w:p>
    <w:p w14:paraId="41768C14" w14:textId="28228B3E" w:rsidR="00AA6C6C" w:rsidRDefault="00AA6C6C" w:rsidP="00BF2F94">
      <w:pPr>
        <w:spacing w:after="0" w:line="240" w:lineRule="auto"/>
        <w:rPr>
          <w:lang w:val="en-GB"/>
        </w:rPr>
      </w:pPr>
      <w:r>
        <w:rPr>
          <w:lang w:val="en-GB"/>
        </w:rPr>
        <w:t xml:space="preserve">Table </w:t>
      </w:r>
      <w:r w:rsidR="00611557">
        <w:rPr>
          <w:lang w:val="en-GB"/>
        </w:rPr>
        <w:t>14</w:t>
      </w:r>
      <w:r>
        <w:rPr>
          <w:lang w:val="en-GB"/>
        </w:rPr>
        <w:t xml:space="preserve"> does the same, but just for association respondents and by the size of associations. Here there is a correlation between the share of associations involved in advocacy and their size of associations, rising from around 55% in smaller associations to 100% in the larger ones.  </w:t>
      </w:r>
    </w:p>
    <w:p w14:paraId="3532E3A0" w14:textId="77777777" w:rsidR="00DE7912" w:rsidRDefault="00DE7912" w:rsidP="00BF2F94">
      <w:pPr>
        <w:spacing w:after="0" w:line="240" w:lineRule="auto"/>
        <w:rPr>
          <w:lang w:val="en-GB"/>
        </w:rPr>
      </w:pPr>
    </w:p>
    <w:p w14:paraId="4A41FB02" w14:textId="53C14DBA" w:rsidR="00DE7912" w:rsidRPr="00DE7912" w:rsidRDefault="00DE7912" w:rsidP="00BF2F94">
      <w:pPr>
        <w:spacing w:after="0" w:line="240" w:lineRule="auto"/>
        <w:rPr>
          <w:b/>
          <w:bCs/>
          <w:lang w:val="en-GB"/>
        </w:rPr>
      </w:pPr>
      <w:r w:rsidRPr="00DE7912">
        <w:rPr>
          <w:b/>
          <w:bCs/>
          <w:lang w:val="en-GB"/>
        </w:rPr>
        <w:t xml:space="preserve">Table </w:t>
      </w:r>
      <w:r w:rsidR="00611557">
        <w:rPr>
          <w:b/>
          <w:bCs/>
          <w:lang w:val="en-GB"/>
        </w:rPr>
        <w:t>15</w:t>
      </w:r>
      <w:r w:rsidRPr="00DE7912">
        <w:rPr>
          <w:b/>
          <w:bCs/>
          <w:lang w:val="en-GB"/>
        </w:rPr>
        <w:t>: Numbers of respondents reporting that different actors are carrying out advocacy, total and by region</w:t>
      </w:r>
    </w:p>
    <w:p w14:paraId="4AE9171D" w14:textId="77777777" w:rsidR="00DE7912" w:rsidRDefault="00DE7912" w:rsidP="00BF2F94">
      <w:pPr>
        <w:spacing w:after="0" w:line="240" w:lineRule="auto"/>
        <w:rPr>
          <w:lang w:val="en-GB"/>
        </w:rPr>
      </w:pPr>
    </w:p>
    <w:tbl>
      <w:tblPr>
        <w:tblW w:w="8712" w:type="dxa"/>
        <w:tblBorders>
          <w:insideH w:val="single" w:sz="4" w:space="0" w:color="auto"/>
          <w:insideV w:val="single" w:sz="4" w:space="0" w:color="auto"/>
        </w:tblBorders>
        <w:tblLook w:val="04A0" w:firstRow="1" w:lastRow="0" w:firstColumn="1" w:lastColumn="0" w:noHBand="0" w:noVBand="1"/>
      </w:tblPr>
      <w:tblGrid>
        <w:gridCol w:w="2127"/>
        <w:gridCol w:w="689"/>
        <w:gridCol w:w="990"/>
        <w:gridCol w:w="960"/>
        <w:gridCol w:w="1185"/>
        <w:gridCol w:w="960"/>
        <w:gridCol w:w="1000"/>
        <w:gridCol w:w="988"/>
      </w:tblGrid>
      <w:tr w:rsidR="00DE7912" w:rsidRPr="00DE7912" w14:paraId="2FC72748" w14:textId="77777777" w:rsidTr="00DE7912">
        <w:trPr>
          <w:trHeight w:val="290"/>
        </w:trPr>
        <w:tc>
          <w:tcPr>
            <w:tcW w:w="2127" w:type="dxa"/>
            <w:shd w:val="clear" w:color="auto" w:fill="auto"/>
            <w:noWrap/>
            <w:vAlign w:val="bottom"/>
            <w:hideMark/>
          </w:tcPr>
          <w:p w14:paraId="1678AD89"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p>
        </w:tc>
        <w:tc>
          <w:tcPr>
            <w:tcW w:w="657" w:type="dxa"/>
            <w:shd w:val="clear" w:color="auto" w:fill="auto"/>
            <w:vAlign w:val="bottom"/>
          </w:tcPr>
          <w:p w14:paraId="27FA91C9" w14:textId="063C5665"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Total</w:t>
            </w:r>
          </w:p>
        </w:tc>
        <w:tc>
          <w:tcPr>
            <w:tcW w:w="960" w:type="dxa"/>
            <w:shd w:val="clear" w:color="auto" w:fill="auto"/>
            <w:noWrap/>
            <w:vAlign w:val="bottom"/>
            <w:hideMark/>
          </w:tcPr>
          <w:p w14:paraId="52B792D3"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Asia-Oceania</w:t>
            </w:r>
          </w:p>
        </w:tc>
        <w:tc>
          <w:tcPr>
            <w:tcW w:w="960" w:type="dxa"/>
            <w:shd w:val="clear" w:color="auto" w:fill="auto"/>
            <w:noWrap/>
            <w:vAlign w:val="bottom"/>
            <w:hideMark/>
          </w:tcPr>
          <w:p w14:paraId="67889B71"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Europe</w:t>
            </w:r>
          </w:p>
        </w:tc>
        <w:tc>
          <w:tcPr>
            <w:tcW w:w="1128" w:type="dxa"/>
            <w:shd w:val="clear" w:color="auto" w:fill="auto"/>
            <w:noWrap/>
            <w:vAlign w:val="bottom"/>
            <w:hideMark/>
          </w:tcPr>
          <w:p w14:paraId="7EC02260"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Latin America and the Caribbean</w:t>
            </w:r>
          </w:p>
        </w:tc>
        <w:tc>
          <w:tcPr>
            <w:tcW w:w="960" w:type="dxa"/>
            <w:shd w:val="clear" w:color="auto" w:fill="auto"/>
            <w:noWrap/>
            <w:vAlign w:val="bottom"/>
            <w:hideMark/>
          </w:tcPr>
          <w:p w14:paraId="2BF3C565"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Middle East and North Africa</w:t>
            </w:r>
          </w:p>
        </w:tc>
        <w:tc>
          <w:tcPr>
            <w:tcW w:w="960" w:type="dxa"/>
            <w:shd w:val="clear" w:color="auto" w:fill="auto"/>
            <w:noWrap/>
            <w:vAlign w:val="bottom"/>
            <w:hideMark/>
          </w:tcPr>
          <w:p w14:paraId="41E88BBB"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North America</w:t>
            </w:r>
          </w:p>
        </w:tc>
        <w:tc>
          <w:tcPr>
            <w:tcW w:w="960" w:type="dxa"/>
            <w:shd w:val="clear" w:color="auto" w:fill="auto"/>
            <w:noWrap/>
            <w:vAlign w:val="bottom"/>
            <w:hideMark/>
          </w:tcPr>
          <w:p w14:paraId="11456F2F" w14:textId="77777777" w:rsidR="00DE7912" w:rsidRPr="00DE7912" w:rsidRDefault="00DE7912" w:rsidP="00DE7912">
            <w:pPr>
              <w:spacing w:after="0" w:line="240" w:lineRule="auto"/>
              <w:rPr>
                <w:rFonts w:asciiTheme="majorHAnsi" w:eastAsia="Times New Roman" w:hAnsiTheme="majorHAnsi" w:cs="Calibri"/>
                <w:b/>
                <w:bCs/>
                <w:color w:val="000000"/>
                <w:kern w:val="0"/>
                <w:sz w:val="22"/>
                <w:szCs w:val="22"/>
                <w:lang w:eastAsia="en-NL"/>
                <w14:ligatures w14:val="none"/>
              </w:rPr>
            </w:pPr>
            <w:r w:rsidRPr="00DE7912">
              <w:rPr>
                <w:rFonts w:asciiTheme="majorHAnsi" w:eastAsia="Times New Roman" w:hAnsiTheme="majorHAnsi" w:cs="Calibri"/>
                <w:b/>
                <w:bCs/>
                <w:color w:val="000000"/>
                <w:kern w:val="0"/>
                <w:sz w:val="22"/>
                <w:szCs w:val="22"/>
                <w:lang w:eastAsia="en-NL"/>
                <w14:ligatures w14:val="none"/>
              </w:rPr>
              <w:t>Sub-Saharan Africa</w:t>
            </w:r>
          </w:p>
        </w:tc>
      </w:tr>
      <w:tr w:rsidR="00DE7912" w:rsidRPr="00DE7912" w14:paraId="23900023" w14:textId="77777777" w:rsidTr="00DE7912">
        <w:trPr>
          <w:trHeight w:val="290"/>
        </w:trPr>
        <w:tc>
          <w:tcPr>
            <w:tcW w:w="2127" w:type="dxa"/>
            <w:shd w:val="clear" w:color="auto" w:fill="auto"/>
            <w:noWrap/>
            <w:vAlign w:val="bottom"/>
            <w:hideMark/>
          </w:tcPr>
          <w:p w14:paraId="063ABA65"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Library association</w:t>
            </w:r>
          </w:p>
        </w:tc>
        <w:tc>
          <w:tcPr>
            <w:tcW w:w="657" w:type="dxa"/>
            <w:shd w:val="clear" w:color="auto" w:fill="auto"/>
            <w:noWrap/>
            <w:vAlign w:val="bottom"/>
            <w:hideMark/>
          </w:tcPr>
          <w:p w14:paraId="160D61E0"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18</w:t>
            </w:r>
          </w:p>
        </w:tc>
        <w:tc>
          <w:tcPr>
            <w:tcW w:w="960" w:type="dxa"/>
            <w:shd w:val="clear" w:color="auto" w:fill="auto"/>
            <w:noWrap/>
            <w:vAlign w:val="bottom"/>
            <w:hideMark/>
          </w:tcPr>
          <w:p w14:paraId="1A70962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5</w:t>
            </w:r>
          </w:p>
        </w:tc>
        <w:tc>
          <w:tcPr>
            <w:tcW w:w="960" w:type="dxa"/>
            <w:shd w:val="clear" w:color="auto" w:fill="auto"/>
            <w:noWrap/>
            <w:vAlign w:val="bottom"/>
            <w:hideMark/>
          </w:tcPr>
          <w:p w14:paraId="6C3D56D1"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6</w:t>
            </w:r>
          </w:p>
        </w:tc>
        <w:tc>
          <w:tcPr>
            <w:tcW w:w="1128" w:type="dxa"/>
            <w:shd w:val="clear" w:color="auto" w:fill="auto"/>
            <w:noWrap/>
            <w:vAlign w:val="bottom"/>
            <w:hideMark/>
          </w:tcPr>
          <w:p w14:paraId="08388B6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7C48FBCE"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16F104AD"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5</w:t>
            </w:r>
          </w:p>
        </w:tc>
        <w:tc>
          <w:tcPr>
            <w:tcW w:w="960" w:type="dxa"/>
            <w:shd w:val="clear" w:color="auto" w:fill="auto"/>
            <w:noWrap/>
            <w:vAlign w:val="bottom"/>
            <w:hideMark/>
          </w:tcPr>
          <w:p w14:paraId="374D179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r>
      <w:tr w:rsidR="00DE7912" w:rsidRPr="00DE7912" w14:paraId="5BF3065A" w14:textId="77777777" w:rsidTr="00DE7912">
        <w:trPr>
          <w:trHeight w:val="290"/>
        </w:trPr>
        <w:tc>
          <w:tcPr>
            <w:tcW w:w="2127" w:type="dxa"/>
            <w:shd w:val="clear" w:color="auto" w:fill="auto"/>
            <w:noWrap/>
            <w:vAlign w:val="bottom"/>
            <w:hideMark/>
          </w:tcPr>
          <w:p w14:paraId="6661FC3B"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Library agency or ministry</w:t>
            </w:r>
          </w:p>
        </w:tc>
        <w:tc>
          <w:tcPr>
            <w:tcW w:w="657" w:type="dxa"/>
            <w:shd w:val="clear" w:color="auto" w:fill="auto"/>
            <w:noWrap/>
            <w:vAlign w:val="bottom"/>
            <w:hideMark/>
          </w:tcPr>
          <w:p w14:paraId="58164224"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8</w:t>
            </w:r>
          </w:p>
        </w:tc>
        <w:tc>
          <w:tcPr>
            <w:tcW w:w="960" w:type="dxa"/>
            <w:shd w:val="clear" w:color="auto" w:fill="auto"/>
            <w:noWrap/>
            <w:vAlign w:val="bottom"/>
            <w:hideMark/>
          </w:tcPr>
          <w:p w14:paraId="68F44FB1"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7FA239B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3</w:t>
            </w:r>
          </w:p>
        </w:tc>
        <w:tc>
          <w:tcPr>
            <w:tcW w:w="1128" w:type="dxa"/>
            <w:shd w:val="clear" w:color="auto" w:fill="auto"/>
            <w:noWrap/>
            <w:vAlign w:val="bottom"/>
            <w:hideMark/>
          </w:tcPr>
          <w:p w14:paraId="0D8D7B27"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07BA2DE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0C7FF39A"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23B11804"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r>
      <w:tr w:rsidR="00DE7912" w:rsidRPr="00DE7912" w14:paraId="3DC65432" w14:textId="77777777" w:rsidTr="00DE7912">
        <w:trPr>
          <w:trHeight w:val="290"/>
        </w:trPr>
        <w:tc>
          <w:tcPr>
            <w:tcW w:w="2127" w:type="dxa"/>
            <w:shd w:val="clear" w:color="auto" w:fill="auto"/>
            <w:noWrap/>
            <w:vAlign w:val="bottom"/>
            <w:hideMark/>
          </w:tcPr>
          <w:p w14:paraId="15478DAE"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Academic experts</w:t>
            </w:r>
          </w:p>
        </w:tc>
        <w:tc>
          <w:tcPr>
            <w:tcW w:w="657" w:type="dxa"/>
            <w:shd w:val="clear" w:color="auto" w:fill="auto"/>
            <w:noWrap/>
            <w:vAlign w:val="bottom"/>
            <w:hideMark/>
          </w:tcPr>
          <w:p w14:paraId="7512FDA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10</w:t>
            </w:r>
          </w:p>
        </w:tc>
        <w:tc>
          <w:tcPr>
            <w:tcW w:w="960" w:type="dxa"/>
            <w:shd w:val="clear" w:color="auto" w:fill="auto"/>
            <w:noWrap/>
            <w:vAlign w:val="bottom"/>
            <w:hideMark/>
          </w:tcPr>
          <w:p w14:paraId="749A381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5B671316"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2</w:t>
            </w:r>
          </w:p>
        </w:tc>
        <w:tc>
          <w:tcPr>
            <w:tcW w:w="1128" w:type="dxa"/>
            <w:shd w:val="clear" w:color="auto" w:fill="auto"/>
            <w:noWrap/>
            <w:vAlign w:val="bottom"/>
            <w:hideMark/>
          </w:tcPr>
          <w:p w14:paraId="1C542483"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6309702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7C21968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2F99E3D6"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r>
      <w:tr w:rsidR="00DE7912" w:rsidRPr="00DE7912" w14:paraId="1533A483" w14:textId="77777777" w:rsidTr="00DE7912">
        <w:trPr>
          <w:trHeight w:val="290"/>
        </w:trPr>
        <w:tc>
          <w:tcPr>
            <w:tcW w:w="2127" w:type="dxa"/>
            <w:shd w:val="clear" w:color="auto" w:fill="auto"/>
            <w:noWrap/>
            <w:vAlign w:val="bottom"/>
            <w:hideMark/>
          </w:tcPr>
          <w:p w14:paraId="7C98D8A1"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Individual librarians</w:t>
            </w:r>
          </w:p>
        </w:tc>
        <w:tc>
          <w:tcPr>
            <w:tcW w:w="657" w:type="dxa"/>
            <w:shd w:val="clear" w:color="auto" w:fill="auto"/>
            <w:noWrap/>
            <w:vAlign w:val="bottom"/>
            <w:hideMark/>
          </w:tcPr>
          <w:p w14:paraId="0EBB89DC"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15</w:t>
            </w:r>
          </w:p>
        </w:tc>
        <w:tc>
          <w:tcPr>
            <w:tcW w:w="960" w:type="dxa"/>
            <w:shd w:val="clear" w:color="auto" w:fill="auto"/>
            <w:noWrap/>
            <w:vAlign w:val="bottom"/>
            <w:hideMark/>
          </w:tcPr>
          <w:p w14:paraId="4BA469A7"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5</w:t>
            </w:r>
          </w:p>
        </w:tc>
        <w:tc>
          <w:tcPr>
            <w:tcW w:w="960" w:type="dxa"/>
            <w:shd w:val="clear" w:color="auto" w:fill="auto"/>
            <w:noWrap/>
            <w:vAlign w:val="bottom"/>
            <w:hideMark/>
          </w:tcPr>
          <w:p w14:paraId="7D76165D"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5</w:t>
            </w:r>
          </w:p>
        </w:tc>
        <w:tc>
          <w:tcPr>
            <w:tcW w:w="1128" w:type="dxa"/>
            <w:shd w:val="clear" w:color="auto" w:fill="auto"/>
            <w:noWrap/>
            <w:vAlign w:val="bottom"/>
            <w:hideMark/>
          </w:tcPr>
          <w:p w14:paraId="3644E0CD"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0B70EB6C"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060444A3"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3</w:t>
            </w:r>
          </w:p>
        </w:tc>
        <w:tc>
          <w:tcPr>
            <w:tcW w:w="960" w:type="dxa"/>
            <w:shd w:val="clear" w:color="auto" w:fill="auto"/>
            <w:noWrap/>
            <w:vAlign w:val="bottom"/>
            <w:hideMark/>
          </w:tcPr>
          <w:p w14:paraId="6CC9CFBE"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r>
      <w:tr w:rsidR="00DE7912" w:rsidRPr="00DE7912" w14:paraId="25257ABB" w14:textId="77777777" w:rsidTr="00DE7912">
        <w:trPr>
          <w:trHeight w:val="290"/>
        </w:trPr>
        <w:tc>
          <w:tcPr>
            <w:tcW w:w="2127" w:type="dxa"/>
            <w:shd w:val="clear" w:color="auto" w:fill="auto"/>
            <w:noWrap/>
            <w:vAlign w:val="bottom"/>
            <w:hideMark/>
          </w:tcPr>
          <w:p w14:paraId="793AEC0F"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Authors</w:t>
            </w:r>
          </w:p>
        </w:tc>
        <w:tc>
          <w:tcPr>
            <w:tcW w:w="657" w:type="dxa"/>
            <w:shd w:val="clear" w:color="auto" w:fill="auto"/>
            <w:noWrap/>
            <w:vAlign w:val="bottom"/>
            <w:hideMark/>
          </w:tcPr>
          <w:p w14:paraId="647EFDAC"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76D6A3F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235E58C9"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1128" w:type="dxa"/>
            <w:shd w:val="clear" w:color="auto" w:fill="auto"/>
            <w:noWrap/>
            <w:vAlign w:val="bottom"/>
            <w:hideMark/>
          </w:tcPr>
          <w:p w14:paraId="7580E744"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6D350A25"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26D323C1"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0D0F75C3"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r>
      <w:tr w:rsidR="00DE7912" w:rsidRPr="00DE7912" w14:paraId="5856A881" w14:textId="77777777" w:rsidTr="00DE7912">
        <w:trPr>
          <w:trHeight w:val="290"/>
        </w:trPr>
        <w:tc>
          <w:tcPr>
            <w:tcW w:w="2127" w:type="dxa"/>
            <w:shd w:val="clear" w:color="auto" w:fill="auto"/>
            <w:noWrap/>
            <w:vAlign w:val="bottom"/>
            <w:hideMark/>
          </w:tcPr>
          <w:p w14:paraId="29E216F3"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Teachers</w:t>
            </w:r>
          </w:p>
        </w:tc>
        <w:tc>
          <w:tcPr>
            <w:tcW w:w="657" w:type="dxa"/>
            <w:shd w:val="clear" w:color="auto" w:fill="auto"/>
            <w:noWrap/>
            <w:vAlign w:val="bottom"/>
            <w:hideMark/>
          </w:tcPr>
          <w:p w14:paraId="619738E6"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016EBA7B"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0FF4BBE1"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1128" w:type="dxa"/>
            <w:shd w:val="clear" w:color="auto" w:fill="auto"/>
            <w:noWrap/>
            <w:vAlign w:val="bottom"/>
            <w:hideMark/>
          </w:tcPr>
          <w:p w14:paraId="3AD86D3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1BE3EC4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11ED4966"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57259875"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r>
      <w:tr w:rsidR="00DE7912" w:rsidRPr="00DE7912" w14:paraId="002101ED" w14:textId="77777777" w:rsidTr="00DE7912">
        <w:trPr>
          <w:trHeight w:val="290"/>
        </w:trPr>
        <w:tc>
          <w:tcPr>
            <w:tcW w:w="2127" w:type="dxa"/>
            <w:shd w:val="clear" w:color="auto" w:fill="auto"/>
            <w:noWrap/>
            <w:vAlign w:val="bottom"/>
            <w:hideMark/>
          </w:tcPr>
          <w:p w14:paraId="0F8B3B34" w14:textId="77777777" w:rsidR="00DE7912" w:rsidRPr="00DE7912" w:rsidRDefault="00DE7912" w:rsidP="00DE7912">
            <w:pPr>
              <w:spacing w:after="0" w:line="240" w:lineRule="auto"/>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Journalists</w:t>
            </w:r>
          </w:p>
        </w:tc>
        <w:tc>
          <w:tcPr>
            <w:tcW w:w="657" w:type="dxa"/>
            <w:shd w:val="clear" w:color="auto" w:fill="auto"/>
            <w:noWrap/>
            <w:vAlign w:val="bottom"/>
            <w:hideMark/>
          </w:tcPr>
          <w:p w14:paraId="6B6AE14D"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1</w:t>
            </w:r>
          </w:p>
        </w:tc>
        <w:tc>
          <w:tcPr>
            <w:tcW w:w="960" w:type="dxa"/>
            <w:shd w:val="clear" w:color="auto" w:fill="auto"/>
            <w:noWrap/>
            <w:vAlign w:val="bottom"/>
            <w:hideMark/>
          </w:tcPr>
          <w:p w14:paraId="7E5235A3"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32E0B95C"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1128" w:type="dxa"/>
            <w:shd w:val="clear" w:color="auto" w:fill="auto"/>
            <w:noWrap/>
            <w:vAlign w:val="bottom"/>
            <w:hideMark/>
          </w:tcPr>
          <w:p w14:paraId="7233BDBC"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4602C1CB"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72D1632F"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c>
          <w:tcPr>
            <w:tcW w:w="960" w:type="dxa"/>
            <w:shd w:val="clear" w:color="auto" w:fill="auto"/>
            <w:noWrap/>
            <w:vAlign w:val="bottom"/>
            <w:hideMark/>
          </w:tcPr>
          <w:p w14:paraId="65D6E521" w14:textId="77777777" w:rsidR="00DE7912" w:rsidRPr="00DE7912" w:rsidRDefault="00DE7912" w:rsidP="00DE7912">
            <w:pPr>
              <w:spacing w:after="0" w:line="240" w:lineRule="auto"/>
              <w:jc w:val="right"/>
              <w:rPr>
                <w:rFonts w:asciiTheme="majorHAnsi" w:eastAsia="Times New Roman" w:hAnsiTheme="majorHAnsi" w:cs="Calibri"/>
                <w:color w:val="000000"/>
                <w:kern w:val="0"/>
                <w:sz w:val="22"/>
                <w:szCs w:val="22"/>
                <w:lang w:eastAsia="en-NL"/>
                <w14:ligatures w14:val="none"/>
              </w:rPr>
            </w:pPr>
            <w:r w:rsidRPr="00DE7912">
              <w:rPr>
                <w:rFonts w:asciiTheme="majorHAnsi" w:eastAsia="Times New Roman" w:hAnsiTheme="majorHAnsi" w:cs="Calibri"/>
                <w:color w:val="000000"/>
                <w:kern w:val="0"/>
                <w:sz w:val="22"/>
                <w:szCs w:val="22"/>
                <w:lang w:eastAsia="en-NL"/>
                <w14:ligatures w14:val="none"/>
              </w:rPr>
              <w:t>0</w:t>
            </w:r>
          </w:p>
        </w:tc>
      </w:tr>
    </w:tbl>
    <w:p w14:paraId="202551C9" w14:textId="77777777" w:rsidR="00DE7912" w:rsidRDefault="00DE7912" w:rsidP="00BF2F94">
      <w:pPr>
        <w:spacing w:after="0" w:line="240" w:lineRule="auto"/>
        <w:rPr>
          <w:lang w:val="en-GB"/>
        </w:rPr>
      </w:pPr>
    </w:p>
    <w:p w14:paraId="3C086E30" w14:textId="0246EE65" w:rsidR="00DE7912" w:rsidRDefault="00DE7912" w:rsidP="00BF2F94">
      <w:pPr>
        <w:spacing w:after="0" w:line="240" w:lineRule="auto"/>
        <w:rPr>
          <w:lang w:val="en-GB"/>
        </w:rPr>
      </w:pPr>
      <w:r>
        <w:rPr>
          <w:lang w:val="en-GB"/>
        </w:rPr>
        <w:t xml:space="preserve">Table </w:t>
      </w:r>
      <w:r w:rsidR="00611557">
        <w:rPr>
          <w:lang w:val="en-GB"/>
        </w:rPr>
        <w:t>15</w:t>
      </w:r>
      <w:r>
        <w:rPr>
          <w:lang w:val="en-GB"/>
        </w:rPr>
        <w:t xml:space="preserve"> then looks at who is reported to be carrying out advocacy around IF, with responses drawn from all respondents originally saying that </w:t>
      </w:r>
      <w:r w:rsidR="00524FC2">
        <w:rPr>
          <w:lang w:val="en-GB"/>
        </w:rPr>
        <w:t xml:space="preserve">advocacy was taking place (i.e. 19 in total). Globally, the role of associations is clear, followed by individual librarians and academic experts getting involved in advocacy work. Library agencies or lead ministries were only involved in just over half of those cases where there was advocacy, with authors, teachers and journalists cited in one case each. </w:t>
      </w:r>
    </w:p>
    <w:p w14:paraId="337659AC" w14:textId="77777777" w:rsidR="00524FC2" w:rsidRDefault="00524FC2" w:rsidP="00BF2F94">
      <w:pPr>
        <w:spacing w:after="0" w:line="240" w:lineRule="auto"/>
        <w:rPr>
          <w:lang w:val="en-GB"/>
        </w:rPr>
      </w:pPr>
    </w:p>
    <w:p w14:paraId="321EE293" w14:textId="77777777" w:rsidR="00524FC2" w:rsidRDefault="00524FC2" w:rsidP="00BF2F94">
      <w:pPr>
        <w:spacing w:after="0" w:line="240" w:lineRule="auto"/>
        <w:rPr>
          <w:lang w:val="en-GB"/>
        </w:rPr>
      </w:pPr>
      <w:r>
        <w:rPr>
          <w:lang w:val="en-GB"/>
        </w:rPr>
        <w:t>Looking by region, the major role of associations was particular clear in Asia-Oceania, Europe and North America, while in other regions, the number of responses was not high enough to offer solid data.</w:t>
      </w:r>
    </w:p>
    <w:p w14:paraId="684176B4" w14:textId="77777777" w:rsidR="00524FC2" w:rsidRDefault="00524FC2" w:rsidP="00BF2F94">
      <w:pPr>
        <w:spacing w:after="0" w:line="240" w:lineRule="auto"/>
        <w:rPr>
          <w:lang w:val="en-GB"/>
        </w:rPr>
      </w:pPr>
    </w:p>
    <w:p w14:paraId="7E6A54F3" w14:textId="58F20DDC" w:rsidR="00524FC2" w:rsidRPr="00A9195E" w:rsidRDefault="00524FC2" w:rsidP="00BF2F94">
      <w:pPr>
        <w:spacing w:after="0" w:line="240" w:lineRule="auto"/>
        <w:rPr>
          <w:b/>
          <w:bCs/>
          <w:lang w:val="en-GB"/>
        </w:rPr>
      </w:pPr>
      <w:r w:rsidRPr="00A9195E">
        <w:rPr>
          <w:b/>
          <w:bCs/>
          <w:lang w:val="en-GB"/>
        </w:rPr>
        <w:t xml:space="preserve">TABLE </w:t>
      </w:r>
      <w:r w:rsidR="00611557">
        <w:rPr>
          <w:b/>
          <w:bCs/>
          <w:lang w:val="en-GB"/>
        </w:rPr>
        <w:t>16</w:t>
      </w:r>
      <w:r w:rsidRPr="00A9195E">
        <w:rPr>
          <w:b/>
          <w:bCs/>
          <w:lang w:val="en-GB"/>
        </w:rPr>
        <w:t>: Numbers of association respondents reporting that different actors are carrying out advocacy, by association size</w:t>
      </w:r>
    </w:p>
    <w:p w14:paraId="4034AC16" w14:textId="77777777" w:rsidR="00524FC2" w:rsidRDefault="00524FC2" w:rsidP="00BF2F94">
      <w:pPr>
        <w:spacing w:after="0" w:line="240" w:lineRule="auto"/>
        <w:rPr>
          <w:lang w:val="en-GB"/>
        </w:rPr>
      </w:pPr>
    </w:p>
    <w:tbl>
      <w:tblPr>
        <w:tblW w:w="7292" w:type="dxa"/>
        <w:tblBorders>
          <w:insideH w:val="single" w:sz="4" w:space="0" w:color="auto"/>
          <w:insideV w:val="single" w:sz="4" w:space="0" w:color="auto"/>
        </w:tblBorders>
        <w:tblLook w:val="04A0" w:firstRow="1" w:lastRow="0" w:firstColumn="1" w:lastColumn="0" w:noHBand="0" w:noVBand="1"/>
      </w:tblPr>
      <w:tblGrid>
        <w:gridCol w:w="2667"/>
        <w:gridCol w:w="1352"/>
        <w:gridCol w:w="1091"/>
        <w:gridCol w:w="1091"/>
        <w:gridCol w:w="1091"/>
      </w:tblGrid>
      <w:tr w:rsidR="00A9195E" w:rsidRPr="00524FC2" w14:paraId="4A3ADDC9" w14:textId="77777777" w:rsidTr="00A9195E">
        <w:trPr>
          <w:trHeight w:val="325"/>
        </w:trPr>
        <w:tc>
          <w:tcPr>
            <w:tcW w:w="2667" w:type="dxa"/>
            <w:shd w:val="clear" w:color="auto" w:fill="auto"/>
            <w:noWrap/>
            <w:vAlign w:val="bottom"/>
            <w:hideMark/>
          </w:tcPr>
          <w:p w14:paraId="43CDC54C" w14:textId="77777777" w:rsidR="00524FC2" w:rsidRPr="00524FC2" w:rsidRDefault="00524FC2" w:rsidP="00524FC2">
            <w:pPr>
              <w:spacing w:after="0" w:line="240" w:lineRule="auto"/>
              <w:rPr>
                <w:rFonts w:asciiTheme="majorHAnsi" w:eastAsia="Times New Roman" w:hAnsiTheme="majorHAnsi" w:cs="Times New Roman"/>
                <w:b/>
                <w:bCs/>
                <w:kern w:val="0"/>
                <w:lang w:eastAsia="en-NL"/>
                <w14:ligatures w14:val="none"/>
              </w:rPr>
            </w:pPr>
          </w:p>
        </w:tc>
        <w:tc>
          <w:tcPr>
            <w:tcW w:w="1352" w:type="dxa"/>
            <w:shd w:val="clear" w:color="auto" w:fill="auto"/>
            <w:noWrap/>
            <w:vAlign w:val="bottom"/>
            <w:hideMark/>
          </w:tcPr>
          <w:p w14:paraId="4816BF76" w14:textId="77777777" w:rsidR="00524FC2" w:rsidRPr="00524FC2" w:rsidRDefault="00524FC2" w:rsidP="00524FC2">
            <w:pPr>
              <w:spacing w:after="0" w:line="240" w:lineRule="auto"/>
              <w:rPr>
                <w:rFonts w:asciiTheme="majorHAnsi" w:eastAsia="Times New Roman" w:hAnsiTheme="majorHAnsi" w:cs="Calibri"/>
                <w:b/>
                <w:bCs/>
                <w:color w:val="000000"/>
                <w:kern w:val="0"/>
                <w:sz w:val="22"/>
                <w:szCs w:val="22"/>
                <w:lang w:eastAsia="en-NL"/>
                <w14:ligatures w14:val="none"/>
              </w:rPr>
            </w:pPr>
            <w:r w:rsidRPr="00524FC2">
              <w:rPr>
                <w:rFonts w:asciiTheme="majorHAnsi" w:eastAsia="Times New Roman" w:hAnsiTheme="majorHAnsi" w:cs="Calibri"/>
                <w:b/>
                <w:bCs/>
                <w:color w:val="000000"/>
                <w:kern w:val="0"/>
                <w:sz w:val="22"/>
                <w:szCs w:val="22"/>
                <w:lang w:eastAsia="en-NL"/>
                <w14:ligatures w14:val="none"/>
              </w:rPr>
              <w:t>No permanent staff</w:t>
            </w:r>
          </w:p>
        </w:tc>
        <w:tc>
          <w:tcPr>
            <w:tcW w:w="1091" w:type="dxa"/>
            <w:shd w:val="clear" w:color="auto" w:fill="auto"/>
            <w:noWrap/>
            <w:vAlign w:val="bottom"/>
            <w:hideMark/>
          </w:tcPr>
          <w:p w14:paraId="2BBBFD51" w14:textId="77777777" w:rsidR="00524FC2" w:rsidRPr="00524FC2" w:rsidRDefault="00524FC2" w:rsidP="00524FC2">
            <w:pPr>
              <w:spacing w:after="0" w:line="240" w:lineRule="auto"/>
              <w:rPr>
                <w:rFonts w:asciiTheme="majorHAnsi" w:eastAsia="Times New Roman" w:hAnsiTheme="majorHAnsi" w:cs="Calibri"/>
                <w:b/>
                <w:bCs/>
                <w:color w:val="000000"/>
                <w:kern w:val="0"/>
                <w:sz w:val="22"/>
                <w:szCs w:val="22"/>
                <w:lang w:eastAsia="en-NL"/>
                <w14:ligatures w14:val="none"/>
              </w:rPr>
            </w:pPr>
            <w:r w:rsidRPr="00524FC2">
              <w:rPr>
                <w:rFonts w:asciiTheme="majorHAnsi" w:eastAsia="Times New Roman" w:hAnsiTheme="majorHAnsi" w:cs="Calibri"/>
                <w:b/>
                <w:bCs/>
                <w:color w:val="000000"/>
                <w:kern w:val="0"/>
                <w:sz w:val="22"/>
                <w:szCs w:val="22"/>
                <w:lang w:eastAsia="en-NL"/>
                <w14:ligatures w14:val="none"/>
              </w:rPr>
              <w:t>1-4 staff</w:t>
            </w:r>
          </w:p>
        </w:tc>
        <w:tc>
          <w:tcPr>
            <w:tcW w:w="1091" w:type="dxa"/>
            <w:shd w:val="clear" w:color="auto" w:fill="auto"/>
            <w:noWrap/>
            <w:vAlign w:val="bottom"/>
            <w:hideMark/>
          </w:tcPr>
          <w:p w14:paraId="65F1D208" w14:textId="77777777" w:rsidR="00524FC2" w:rsidRPr="00524FC2" w:rsidRDefault="00524FC2" w:rsidP="00524FC2">
            <w:pPr>
              <w:spacing w:after="0" w:line="240" w:lineRule="auto"/>
              <w:rPr>
                <w:rFonts w:asciiTheme="majorHAnsi" w:eastAsia="Times New Roman" w:hAnsiTheme="majorHAnsi" w:cs="Calibri"/>
                <w:b/>
                <w:bCs/>
                <w:color w:val="000000"/>
                <w:kern w:val="0"/>
                <w:sz w:val="22"/>
                <w:szCs w:val="22"/>
                <w:lang w:eastAsia="en-NL"/>
                <w14:ligatures w14:val="none"/>
              </w:rPr>
            </w:pPr>
            <w:r w:rsidRPr="00524FC2">
              <w:rPr>
                <w:rFonts w:asciiTheme="majorHAnsi" w:eastAsia="Times New Roman" w:hAnsiTheme="majorHAnsi" w:cs="Calibri"/>
                <w:b/>
                <w:bCs/>
                <w:color w:val="000000"/>
                <w:kern w:val="0"/>
                <w:sz w:val="22"/>
                <w:szCs w:val="22"/>
                <w:lang w:eastAsia="en-NL"/>
                <w14:ligatures w14:val="none"/>
              </w:rPr>
              <w:t>5-10 staff</w:t>
            </w:r>
          </w:p>
        </w:tc>
        <w:tc>
          <w:tcPr>
            <w:tcW w:w="1091" w:type="dxa"/>
            <w:shd w:val="clear" w:color="auto" w:fill="auto"/>
            <w:noWrap/>
            <w:vAlign w:val="bottom"/>
            <w:hideMark/>
          </w:tcPr>
          <w:p w14:paraId="0913734C" w14:textId="77777777" w:rsidR="00524FC2" w:rsidRPr="00524FC2" w:rsidRDefault="00524FC2" w:rsidP="00524FC2">
            <w:pPr>
              <w:spacing w:after="0" w:line="240" w:lineRule="auto"/>
              <w:rPr>
                <w:rFonts w:asciiTheme="majorHAnsi" w:eastAsia="Times New Roman" w:hAnsiTheme="majorHAnsi" w:cs="Calibri"/>
                <w:b/>
                <w:bCs/>
                <w:color w:val="000000"/>
                <w:kern w:val="0"/>
                <w:sz w:val="22"/>
                <w:szCs w:val="22"/>
                <w:lang w:eastAsia="en-NL"/>
                <w14:ligatures w14:val="none"/>
              </w:rPr>
            </w:pPr>
            <w:r w:rsidRPr="00524FC2">
              <w:rPr>
                <w:rFonts w:asciiTheme="majorHAnsi" w:eastAsia="Times New Roman" w:hAnsiTheme="majorHAnsi" w:cs="Calibri"/>
                <w:b/>
                <w:bCs/>
                <w:color w:val="000000"/>
                <w:kern w:val="0"/>
                <w:sz w:val="22"/>
                <w:szCs w:val="22"/>
                <w:lang w:eastAsia="en-NL"/>
                <w14:ligatures w14:val="none"/>
              </w:rPr>
              <w:t>10-24 staff</w:t>
            </w:r>
          </w:p>
        </w:tc>
      </w:tr>
      <w:tr w:rsidR="00A9195E" w:rsidRPr="00524FC2" w14:paraId="3D1F97C7" w14:textId="77777777" w:rsidTr="00A9195E">
        <w:trPr>
          <w:trHeight w:val="325"/>
        </w:trPr>
        <w:tc>
          <w:tcPr>
            <w:tcW w:w="2667" w:type="dxa"/>
            <w:shd w:val="clear" w:color="auto" w:fill="auto"/>
            <w:noWrap/>
            <w:vAlign w:val="bottom"/>
            <w:hideMark/>
          </w:tcPr>
          <w:p w14:paraId="4F5B442E" w14:textId="77777777" w:rsidR="00524FC2" w:rsidRPr="00524FC2" w:rsidRDefault="00524FC2" w:rsidP="00524FC2">
            <w:pPr>
              <w:spacing w:after="0" w:line="240" w:lineRule="auto"/>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Library association</w:t>
            </w:r>
          </w:p>
        </w:tc>
        <w:tc>
          <w:tcPr>
            <w:tcW w:w="1352" w:type="dxa"/>
            <w:shd w:val="clear" w:color="auto" w:fill="auto"/>
            <w:noWrap/>
            <w:vAlign w:val="bottom"/>
            <w:hideMark/>
          </w:tcPr>
          <w:p w14:paraId="7B538295"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4</w:t>
            </w:r>
          </w:p>
        </w:tc>
        <w:tc>
          <w:tcPr>
            <w:tcW w:w="1091" w:type="dxa"/>
            <w:shd w:val="clear" w:color="auto" w:fill="auto"/>
            <w:noWrap/>
            <w:vAlign w:val="bottom"/>
            <w:hideMark/>
          </w:tcPr>
          <w:p w14:paraId="4DC58138"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4</w:t>
            </w:r>
          </w:p>
        </w:tc>
        <w:tc>
          <w:tcPr>
            <w:tcW w:w="1091" w:type="dxa"/>
            <w:shd w:val="clear" w:color="auto" w:fill="auto"/>
            <w:noWrap/>
            <w:vAlign w:val="bottom"/>
            <w:hideMark/>
          </w:tcPr>
          <w:p w14:paraId="2CFB1B2F"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3</w:t>
            </w:r>
          </w:p>
        </w:tc>
        <w:tc>
          <w:tcPr>
            <w:tcW w:w="1091" w:type="dxa"/>
            <w:shd w:val="clear" w:color="auto" w:fill="auto"/>
            <w:noWrap/>
            <w:vAlign w:val="bottom"/>
            <w:hideMark/>
          </w:tcPr>
          <w:p w14:paraId="384EABBF"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3</w:t>
            </w:r>
          </w:p>
        </w:tc>
      </w:tr>
      <w:tr w:rsidR="00A9195E" w:rsidRPr="00524FC2" w14:paraId="214CCD16" w14:textId="77777777" w:rsidTr="00A9195E">
        <w:trPr>
          <w:trHeight w:val="325"/>
        </w:trPr>
        <w:tc>
          <w:tcPr>
            <w:tcW w:w="2667" w:type="dxa"/>
            <w:shd w:val="clear" w:color="auto" w:fill="auto"/>
            <w:noWrap/>
            <w:vAlign w:val="bottom"/>
            <w:hideMark/>
          </w:tcPr>
          <w:p w14:paraId="000E7B86" w14:textId="77777777" w:rsidR="00524FC2" w:rsidRPr="00524FC2" w:rsidRDefault="00524FC2" w:rsidP="00524FC2">
            <w:pPr>
              <w:spacing w:after="0" w:line="240" w:lineRule="auto"/>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Library agency or ministry</w:t>
            </w:r>
          </w:p>
        </w:tc>
        <w:tc>
          <w:tcPr>
            <w:tcW w:w="1352" w:type="dxa"/>
            <w:shd w:val="clear" w:color="auto" w:fill="auto"/>
            <w:noWrap/>
            <w:vAlign w:val="bottom"/>
            <w:hideMark/>
          </w:tcPr>
          <w:p w14:paraId="46A56912"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2</w:t>
            </w:r>
          </w:p>
        </w:tc>
        <w:tc>
          <w:tcPr>
            <w:tcW w:w="1091" w:type="dxa"/>
            <w:shd w:val="clear" w:color="auto" w:fill="auto"/>
            <w:noWrap/>
            <w:vAlign w:val="bottom"/>
            <w:hideMark/>
          </w:tcPr>
          <w:p w14:paraId="52BCA384"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0</w:t>
            </w:r>
          </w:p>
        </w:tc>
        <w:tc>
          <w:tcPr>
            <w:tcW w:w="1091" w:type="dxa"/>
            <w:shd w:val="clear" w:color="auto" w:fill="auto"/>
            <w:noWrap/>
            <w:vAlign w:val="bottom"/>
            <w:hideMark/>
          </w:tcPr>
          <w:p w14:paraId="29D9ED79"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1</w:t>
            </w:r>
          </w:p>
        </w:tc>
        <w:tc>
          <w:tcPr>
            <w:tcW w:w="1091" w:type="dxa"/>
            <w:shd w:val="clear" w:color="auto" w:fill="auto"/>
            <w:noWrap/>
            <w:vAlign w:val="bottom"/>
            <w:hideMark/>
          </w:tcPr>
          <w:p w14:paraId="287811BA"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1</w:t>
            </w:r>
          </w:p>
        </w:tc>
      </w:tr>
      <w:tr w:rsidR="00A9195E" w:rsidRPr="00524FC2" w14:paraId="46B2244B" w14:textId="77777777" w:rsidTr="00A9195E">
        <w:trPr>
          <w:trHeight w:val="325"/>
        </w:trPr>
        <w:tc>
          <w:tcPr>
            <w:tcW w:w="2667" w:type="dxa"/>
            <w:shd w:val="clear" w:color="auto" w:fill="auto"/>
            <w:noWrap/>
            <w:vAlign w:val="bottom"/>
            <w:hideMark/>
          </w:tcPr>
          <w:p w14:paraId="1A648788" w14:textId="77777777" w:rsidR="00524FC2" w:rsidRPr="00524FC2" w:rsidRDefault="00524FC2" w:rsidP="00524FC2">
            <w:pPr>
              <w:spacing w:after="0" w:line="240" w:lineRule="auto"/>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Academic experts</w:t>
            </w:r>
          </w:p>
        </w:tc>
        <w:tc>
          <w:tcPr>
            <w:tcW w:w="1352" w:type="dxa"/>
            <w:shd w:val="clear" w:color="auto" w:fill="auto"/>
            <w:noWrap/>
            <w:vAlign w:val="bottom"/>
            <w:hideMark/>
          </w:tcPr>
          <w:p w14:paraId="1DB02B46"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4</w:t>
            </w:r>
          </w:p>
        </w:tc>
        <w:tc>
          <w:tcPr>
            <w:tcW w:w="1091" w:type="dxa"/>
            <w:shd w:val="clear" w:color="auto" w:fill="auto"/>
            <w:noWrap/>
            <w:vAlign w:val="bottom"/>
            <w:hideMark/>
          </w:tcPr>
          <w:p w14:paraId="0A78DF1F"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0</w:t>
            </w:r>
          </w:p>
        </w:tc>
        <w:tc>
          <w:tcPr>
            <w:tcW w:w="1091" w:type="dxa"/>
            <w:shd w:val="clear" w:color="auto" w:fill="auto"/>
            <w:noWrap/>
            <w:vAlign w:val="bottom"/>
            <w:hideMark/>
          </w:tcPr>
          <w:p w14:paraId="5A144EB3"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1</w:t>
            </w:r>
          </w:p>
        </w:tc>
        <w:tc>
          <w:tcPr>
            <w:tcW w:w="1091" w:type="dxa"/>
            <w:shd w:val="clear" w:color="auto" w:fill="auto"/>
            <w:noWrap/>
            <w:vAlign w:val="bottom"/>
            <w:hideMark/>
          </w:tcPr>
          <w:p w14:paraId="581C09D5"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2</w:t>
            </w:r>
          </w:p>
        </w:tc>
      </w:tr>
      <w:tr w:rsidR="00A9195E" w:rsidRPr="00524FC2" w14:paraId="7AD0BD76" w14:textId="77777777" w:rsidTr="00A9195E">
        <w:trPr>
          <w:trHeight w:val="325"/>
        </w:trPr>
        <w:tc>
          <w:tcPr>
            <w:tcW w:w="2667" w:type="dxa"/>
            <w:shd w:val="clear" w:color="auto" w:fill="auto"/>
            <w:noWrap/>
            <w:vAlign w:val="bottom"/>
            <w:hideMark/>
          </w:tcPr>
          <w:p w14:paraId="3B272B03" w14:textId="77777777" w:rsidR="00524FC2" w:rsidRPr="00524FC2" w:rsidRDefault="00524FC2" w:rsidP="00524FC2">
            <w:pPr>
              <w:spacing w:after="0" w:line="240" w:lineRule="auto"/>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Individual librarians</w:t>
            </w:r>
          </w:p>
        </w:tc>
        <w:tc>
          <w:tcPr>
            <w:tcW w:w="1352" w:type="dxa"/>
            <w:shd w:val="clear" w:color="auto" w:fill="auto"/>
            <w:noWrap/>
            <w:vAlign w:val="bottom"/>
            <w:hideMark/>
          </w:tcPr>
          <w:p w14:paraId="68A9DCCB"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4</w:t>
            </w:r>
          </w:p>
        </w:tc>
        <w:tc>
          <w:tcPr>
            <w:tcW w:w="1091" w:type="dxa"/>
            <w:shd w:val="clear" w:color="auto" w:fill="auto"/>
            <w:noWrap/>
            <w:vAlign w:val="bottom"/>
            <w:hideMark/>
          </w:tcPr>
          <w:p w14:paraId="57883541"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3</w:t>
            </w:r>
          </w:p>
        </w:tc>
        <w:tc>
          <w:tcPr>
            <w:tcW w:w="1091" w:type="dxa"/>
            <w:shd w:val="clear" w:color="auto" w:fill="auto"/>
            <w:noWrap/>
            <w:vAlign w:val="bottom"/>
            <w:hideMark/>
          </w:tcPr>
          <w:p w14:paraId="1F6FF2D4"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1</w:t>
            </w:r>
          </w:p>
        </w:tc>
        <w:tc>
          <w:tcPr>
            <w:tcW w:w="1091" w:type="dxa"/>
            <w:shd w:val="clear" w:color="auto" w:fill="auto"/>
            <w:noWrap/>
            <w:vAlign w:val="bottom"/>
            <w:hideMark/>
          </w:tcPr>
          <w:p w14:paraId="24C37E4B" w14:textId="77777777" w:rsidR="00524FC2" w:rsidRPr="00524FC2" w:rsidRDefault="00524FC2" w:rsidP="00524FC2">
            <w:pPr>
              <w:spacing w:after="0" w:line="240" w:lineRule="auto"/>
              <w:jc w:val="right"/>
              <w:rPr>
                <w:rFonts w:asciiTheme="majorHAnsi" w:eastAsia="Times New Roman" w:hAnsiTheme="majorHAnsi" w:cs="Calibri"/>
                <w:color w:val="000000"/>
                <w:kern w:val="0"/>
                <w:sz w:val="22"/>
                <w:szCs w:val="22"/>
                <w:lang w:eastAsia="en-NL"/>
                <w14:ligatures w14:val="none"/>
              </w:rPr>
            </w:pPr>
            <w:r w:rsidRPr="00524FC2">
              <w:rPr>
                <w:rFonts w:asciiTheme="majorHAnsi" w:eastAsia="Times New Roman" w:hAnsiTheme="majorHAnsi" w:cs="Calibri"/>
                <w:color w:val="000000"/>
                <w:kern w:val="0"/>
                <w:sz w:val="22"/>
                <w:szCs w:val="22"/>
                <w:lang w:eastAsia="en-NL"/>
                <w14:ligatures w14:val="none"/>
              </w:rPr>
              <w:t>3</w:t>
            </w:r>
          </w:p>
        </w:tc>
      </w:tr>
    </w:tbl>
    <w:p w14:paraId="693C05F6" w14:textId="77777777" w:rsidR="00A9195E" w:rsidRDefault="00A9195E" w:rsidP="00BF2F94">
      <w:pPr>
        <w:spacing w:after="0" w:line="240" w:lineRule="auto"/>
        <w:rPr>
          <w:lang w:val="en-GB"/>
        </w:rPr>
      </w:pPr>
    </w:p>
    <w:p w14:paraId="0DA56B4D" w14:textId="4FE06EC9" w:rsidR="00A9195E" w:rsidRDefault="00A9195E" w:rsidP="00BF2F94">
      <w:pPr>
        <w:spacing w:after="0" w:line="240" w:lineRule="auto"/>
        <w:rPr>
          <w:lang w:val="en-GB"/>
        </w:rPr>
      </w:pPr>
      <w:r>
        <w:rPr>
          <w:lang w:val="en-GB"/>
        </w:rPr>
        <w:t xml:space="preserve">Finally, Table </w:t>
      </w:r>
      <w:r w:rsidR="00611557">
        <w:rPr>
          <w:lang w:val="en-GB"/>
        </w:rPr>
        <w:t>16</w:t>
      </w:r>
      <w:r>
        <w:rPr>
          <w:lang w:val="en-GB"/>
        </w:rPr>
        <w:t xml:space="preserve"> looks at the responses broken down by the size of associations. The interesting point here is that smaller associations are active, but are also joined as much by academics and individuals, whereas where associations are bigger, they can perhaps do more on their own. </w:t>
      </w:r>
    </w:p>
    <w:p w14:paraId="048027F8" w14:textId="77777777" w:rsidR="00A9195E" w:rsidRDefault="00A9195E" w:rsidP="00BF2F94">
      <w:pPr>
        <w:spacing w:after="0" w:line="240" w:lineRule="auto"/>
        <w:rPr>
          <w:lang w:val="en-GB"/>
        </w:rPr>
      </w:pPr>
    </w:p>
    <w:p w14:paraId="214F5C86" w14:textId="46A6ADB0" w:rsidR="00A9195E" w:rsidRPr="00A9195E" w:rsidRDefault="00A9195E" w:rsidP="00BF2F94">
      <w:pPr>
        <w:spacing w:after="0" w:line="240" w:lineRule="auto"/>
        <w:rPr>
          <w:b/>
          <w:bCs/>
          <w:lang w:val="en-GB"/>
        </w:rPr>
      </w:pPr>
      <w:r w:rsidRPr="00A9195E">
        <w:rPr>
          <w:b/>
          <w:bCs/>
          <w:lang w:val="en-GB"/>
        </w:rPr>
        <w:t xml:space="preserve">TABLE </w:t>
      </w:r>
      <w:r w:rsidR="00611557">
        <w:rPr>
          <w:b/>
          <w:bCs/>
          <w:lang w:val="en-GB"/>
        </w:rPr>
        <w:t>17</w:t>
      </w:r>
      <w:r w:rsidRPr="00A9195E">
        <w:rPr>
          <w:b/>
          <w:bCs/>
          <w:lang w:val="en-GB"/>
        </w:rPr>
        <w:t>: Topics for advocacy, all respondents, totals and by region</w:t>
      </w:r>
    </w:p>
    <w:p w14:paraId="3B78BFA6" w14:textId="77777777" w:rsidR="00A9195E" w:rsidRDefault="00A9195E" w:rsidP="00BF2F94">
      <w:pPr>
        <w:spacing w:after="0" w:line="240" w:lineRule="auto"/>
        <w:rPr>
          <w:lang w:val="en-GB"/>
        </w:rPr>
      </w:pPr>
    </w:p>
    <w:tbl>
      <w:tblPr>
        <w:tblW w:w="9987" w:type="dxa"/>
        <w:tblInd w:w="-470" w:type="dxa"/>
        <w:tblBorders>
          <w:insideH w:val="single" w:sz="4" w:space="0" w:color="auto"/>
          <w:insideV w:val="single" w:sz="4" w:space="0" w:color="auto"/>
        </w:tblBorders>
        <w:tblLook w:val="04A0" w:firstRow="1" w:lastRow="0" w:firstColumn="1" w:lastColumn="0" w:noHBand="0" w:noVBand="1"/>
      </w:tblPr>
      <w:tblGrid>
        <w:gridCol w:w="3119"/>
        <w:gridCol w:w="837"/>
        <w:gridCol w:w="990"/>
        <w:gridCol w:w="934"/>
        <w:gridCol w:w="1185"/>
        <w:gridCol w:w="934"/>
        <w:gridCol w:w="1000"/>
        <w:gridCol w:w="988"/>
      </w:tblGrid>
      <w:tr w:rsidR="00A9195E" w:rsidRPr="00A9195E" w14:paraId="457B3AA8" w14:textId="77777777" w:rsidTr="00A9195E">
        <w:trPr>
          <w:trHeight w:val="290"/>
        </w:trPr>
        <w:tc>
          <w:tcPr>
            <w:tcW w:w="3119" w:type="dxa"/>
            <w:shd w:val="clear" w:color="auto" w:fill="auto"/>
            <w:noWrap/>
            <w:vAlign w:val="bottom"/>
          </w:tcPr>
          <w:p w14:paraId="2CEA37A0"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p>
        </w:tc>
        <w:tc>
          <w:tcPr>
            <w:tcW w:w="837" w:type="dxa"/>
            <w:shd w:val="clear" w:color="auto" w:fill="auto"/>
            <w:vAlign w:val="bottom"/>
          </w:tcPr>
          <w:p w14:paraId="7E87FF38" w14:textId="3B3FFC74"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Total</w:t>
            </w:r>
          </w:p>
        </w:tc>
        <w:tc>
          <w:tcPr>
            <w:tcW w:w="990" w:type="dxa"/>
            <w:shd w:val="clear" w:color="auto" w:fill="auto"/>
            <w:noWrap/>
            <w:vAlign w:val="bottom"/>
            <w:hideMark/>
          </w:tcPr>
          <w:p w14:paraId="4256F497"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Asia-Oceania</w:t>
            </w:r>
          </w:p>
        </w:tc>
        <w:tc>
          <w:tcPr>
            <w:tcW w:w="934" w:type="dxa"/>
            <w:shd w:val="clear" w:color="auto" w:fill="auto"/>
            <w:noWrap/>
            <w:vAlign w:val="bottom"/>
            <w:hideMark/>
          </w:tcPr>
          <w:p w14:paraId="1CF21867"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Europe</w:t>
            </w:r>
          </w:p>
        </w:tc>
        <w:tc>
          <w:tcPr>
            <w:tcW w:w="1185" w:type="dxa"/>
            <w:shd w:val="clear" w:color="auto" w:fill="auto"/>
            <w:noWrap/>
            <w:vAlign w:val="bottom"/>
            <w:hideMark/>
          </w:tcPr>
          <w:p w14:paraId="0E9EEF34"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Latin America and the Caribbean</w:t>
            </w:r>
          </w:p>
        </w:tc>
        <w:tc>
          <w:tcPr>
            <w:tcW w:w="934" w:type="dxa"/>
            <w:shd w:val="clear" w:color="auto" w:fill="auto"/>
            <w:noWrap/>
            <w:vAlign w:val="bottom"/>
            <w:hideMark/>
          </w:tcPr>
          <w:p w14:paraId="024B51D2"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Middle East and North Africa</w:t>
            </w:r>
          </w:p>
        </w:tc>
        <w:tc>
          <w:tcPr>
            <w:tcW w:w="1000" w:type="dxa"/>
            <w:shd w:val="clear" w:color="auto" w:fill="auto"/>
            <w:noWrap/>
            <w:vAlign w:val="bottom"/>
            <w:hideMark/>
          </w:tcPr>
          <w:p w14:paraId="1E8E940C"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North America</w:t>
            </w:r>
          </w:p>
        </w:tc>
        <w:tc>
          <w:tcPr>
            <w:tcW w:w="988" w:type="dxa"/>
            <w:shd w:val="clear" w:color="auto" w:fill="auto"/>
            <w:noWrap/>
            <w:vAlign w:val="bottom"/>
            <w:hideMark/>
          </w:tcPr>
          <w:p w14:paraId="5ED25106" w14:textId="77777777" w:rsidR="00A9195E" w:rsidRPr="00A9195E" w:rsidRDefault="00A9195E" w:rsidP="00A9195E">
            <w:pPr>
              <w:spacing w:after="0" w:line="240" w:lineRule="auto"/>
              <w:rPr>
                <w:rFonts w:asciiTheme="majorHAnsi" w:eastAsia="Times New Roman" w:hAnsiTheme="majorHAnsi" w:cs="Calibri"/>
                <w:b/>
                <w:bCs/>
                <w:color w:val="000000"/>
                <w:kern w:val="0"/>
                <w:sz w:val="22"/>
                <w:szCs w:val="22"/>
                <w:lang w:eastAsia="en-NL"/>
                <w14:ligatures w14:val="none"/>
              </w:rPr>
            </w:pPr>
            <w:r w:rsidRPr="00A9195E">
              <w:rPr>
                <w:rFonts w:asciiTheme="majorHAnsi" w:eastAsia="Times New Roman" w:hAnsiTheme="majorHAnsi" w:cs="Calibri"/>
                <w:b/>
                <w:bCs/>
                <w:color w:val="000000"/>
                <w:kern w:val="0"/>
                <w:sz w:val="22"/>
                <w:szCs w:val="22"/>
                <w:lang w:eastAsia="en-NL"/>
                <w14:ligatures w14:val="none"/>
              </w:rPr>
              <w:t>Sub-Saharan Africa</w:t>
            </w:r>
          </w:p>
        </w:tc>
      </w:tr>
      <w:tr w:rsidR="00A9195E" w:rsidRPr="00A9195E" w14:paraId="7A7F1088" w14:textId="77777777" w:rsidTr="00A9195E">
        <w:trPr>
          <w:trHeight w:val="290"/>
        </w:trPr>
        <w:tc>
          <w:tcPr>
            <w:tcW w:w="3119" w:type="dxa"/>
            <w:shd w:val="clear" w:color="auto" w:fill="auto"/>
            <w:noWrap/>
            <w:vAlign w:val="bottom"/>
            <w:hideMark/>
          </w:tcPr>
          <w:p w14:paraId="238612F4"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Censorship</w:t>
            </w:r>
          </w:p>
        </w:tc>
        <w:tc>
          <w:tcPr>
            <w:tcW w:w="837" w:type="dxa"/>
            <w:shd w:val="clear" w:color="auto" w:fill="auto"/>
            <w:noWrap/>
            <w:vAlign w:val="bottom"/>
            <w:hideMark/>
          </w:tcPr>
          <w:p w14:paraId="6991DEE6"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13</w:t>
            </w:r>
          </w:p>
        </w:tc>
        <w:tc>
          <w:tcPr>
            <w:tcW w:w="990" w:type="dxa"/>
            <w:shd w:val="clear" w:color="auto" w:fill="auto"/>
            <w:noWrap/>
            <w:vAlign w:val="bottom"/>
            <w:hideMark/>
          </w:tcPr>
          <w:p w14:paraId="1C21099B"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4</w:t>
            </w:r>
          </w:p>
        </w:tc>
        <w:tc>
          <w:tcPr>
            <w:tcW w:w="934" w:type="dxa"/>
            <w:shd w:val="clear" w:color="auto" w:fill="auto"/>
            <w:noWrap/>
            <w:vAlign w:val="bottom"/>
            <w:hideMark/>
          </w:tcPr>
          <w:p w14:paraId="3A7A2FF0"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4</w:t>
            </w:r>
          </w:p>
        </w:tc>
        <w:tc>
          <w:tcPr>
            <w:tcW w:w="1185" w:type="dxa"/>
            <w:shd w:val="clear" w:color="auto" w:fill="auto"/>
            <w:noWrap/>
            <w:vAlign w:val="bottom"/>
            <w:hideMark/>
          </w:tcPr>
          <w:p w14:paraId="7C8DDF9A"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69C819D8"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3C9459E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988" w:type="dxa"/>
            <w:shd w:val="clear" w:color="auto" w:fill="auto"/>
            <w:noWrap/>
            <w:vAlign w:val="bottom"/>
            <w:hideMark/>
          </w:tcPr>
          <w:p w14:paraId="22498BA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35CA092A" w14:textId="77777777" w:rsidTr="00A9195E">
        <w:trPr>
          <w:trHeight w:val="290"/>
        </w:trPr>
        <w:tc>
          <w:tcPr>
            <w:tcW w:w="3119" w:type="dxa"/>
            <w:shd w:val="clear" w:color="auto" w:fill="auto"/>
            <w:noWrap/>
            <w:vAlign w:val="bottom"/>
            <w:hideMark/>
          </w:tcPr>
          <w:p w14:paraId="77AA1834"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Privacy</w:t>
            </w:r>
          </w:p>
        </w:tc>
        <w:tc>
          <w:tcPr>
            <w:tcW w:w="837" w:type="dxa"/>
            <w:shd w:val="clear" w:color="auto" w:fill="auto"/>
            <w:noWrap/>
            <w:vAlign w:val="bottom"/>
            <w:hideMark/>
          </w:tcPr>
          <w:p w14:paraId="536F8B2F"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8</w:t>
            </w:r>
          </w:p>
        </w:tc>
        <w:tc>
          <w:tcPr>
            <w:tcW w:w="990" w:type="dxa"/>
            <w:shd w:val="clear" w:color="auto" w:fill="auto"/>
            <w:noWrap/>
            <w:vAlign w:val="bottom"/>
            <w:hideMark/>
          </w:tcPr>
          <w:p w14:paraId="793B737F"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2</w:t>
            </w:r>
          </w:p>
        </w:tc>
        <w:tc>
          <w:tcPr>
            <w:tcW w:w="934" w:type="dxa"/>
            <w:shd w:val="clear" w:color="auto" w:fill="auto"/>
            <w:noWrap/>
            <w:vAlign w:val="bottom"/>
            <w:hideMark/>
          </w:tcPr>
          <w:p w14:paraId="78CABEC7"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1185" w:type="dxa"/>
            <w:shd w:val="clear" w:color="auto" w:fill="auto"/>
            <w:noWrap/>
            <w:vAlign w:val="bottom"/>
            <w:hideMark/>
          </w:tcPr>
          <w:p w14:paraId="1505CB03"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1A49E92A"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2082B724"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88" w:type="dxa"/>
            <w:shd w:val="clear" w:color="auto" w:fill="auto"/>
            <w:noWrap/>
            <w:vAlign w:val="bottom"/>
            <w:hideMark/>
          </w:tcPr>
          <w:p w14:paraId="51B8B379"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6F2C9690" w14:textId="77777777" w:rsidTr="00A9195E">
        <w:trPr>
          <w:trHeight w:val="290"/>
        </w:trPr>
        <w:tc>
          <w:tcPr>
            <w:tcW w:w="3119" w:type="dxa"/>
            <w:shd w:val="clear" w:color="auto" w:fill="auto"/>
            <w:noWrap/>
            <w:vAlign w:val="bottom"/>
            <w:hideMark/>
          </w:tcPr>
          <w:p w14:paraId="22CE72CA"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Promoting human rights in general</w:t>
            </w:r>
          </w:p>
        </w:tc>
        <w:tc>
          <w:tcPr>
            <w:tcW w:w="837" w:type="dxa"/>
            <w:shd w:val="clear" w:color="auto" w:fill="auto"/>
            <w:noWrap/>
            <w:vAlign w:val="bottom"/>
            <w:hideMark/>
          </w:tcPr>
          <w:p w14:paraId="651683C0"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10</w:t>
            </w:r>
          </w:p>
        </w:tc>
        <w:tc>
          <w:tcPr>
            <w:tcW w:w="990" w:type="dxa"/>
            <w:shd w:val="clear" w:color="auto" w:fill="auto"/>
            <w:noWrap/>
            <w:vAlign w:val="bottom"/>
            <w:hideMark/>
          </w:tcPr>
          <w:p w14:paraId="2BC94AD2"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5</w:t>
            </w:r>
          </w:p>
        </w:tc>
        <w:tc>
          <w:tcPr>
            <w:tcW w:w="934" w:type="dxa"/>
            <w:shd w:val="clear" w:color="auto" w:fill="auto"/>
            <w:noWrap/>
            <w:vAlign w:val="bottom"/>
            <w:hideMark/>
          </w:tcPr>
          <w:p w14:paraId="64482D9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2</w:t>
            </w:r>
          </w:p>
        </w:tc>
        <w:tc>
          <w:tcPr>
            <w:tcW w:w="1185" w:type="dxa"/>
            <w:shd w:val="clear" w:color="auto" w:fill="auto"/>
            <w:noWrap/>
            <w:vAlign w:val="bottom"/>
            <w:hideMark/>
          </w:tcPr>
          <w:p w14:paraId="400A92E9"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70B2DB4B"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1893C69B"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88" w:type="dxa"/>
            <w:shd w:val="clear" w:color="auto" w:fill="auto"/>
            <w:noWrap/>
            <w:vAlign w:val="bottom"/>
            <w:hideMark/>
          </w:tcPr>
          <w:p w14:paraId="7836F39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68F937E5" w14:textId="77777777" w:rsidTr="00A9195E">
        <w:trPr>
          <w:trHeight w:val="290"/>
        </w:trPr>
        <w:tc>
          <w:tcPr>
            <w:tcW w:w="3119" w:type="dxa"/>
            <w:shd w:val="clear" w:color="auto" w:fill="auto"/>
            <w:noWrap/>
            <w:vAlign w:val="bottom"/>
            <w:hideMark/>
          </w:tcPr>
          <w:p w14:paraId="1C990BEC"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Digital inclusion including digital literacy</w:t>
            </w:r>
          </w:p>
        </w:tc>
        <w:tc>
          <w:tcPr>
            <w:tcW w:w="837" w:type="dxa"/>
            <w:shd w:val="clear" w:color="auto" w:fill="auto"/>
            <w:noWrap/>
            <w:vAlign w:val="bottom"/>
            <w:hideMark/>
          </w:tcPr>
          <w:p w14:paraId="366B2F1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14</w:t>
            </w:r>
          </w:p>
        </w:tc>
        <w:tc>
          <w:tcPr>
            <w:tcW w:w="990" w:type="dxa"/>
            <w:shd w:val="clear" w:color="auto" w:fill="auto"/>
            <w:noWrap/>
            <w:vAlign w:val="bottom"/>
            <w:hideMark/>
          </w:tcPr>
          <w:p w14:paraId="48FA0402"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4</w:t>
            </w:r>
          </w:p>
        </w:tc>
        <w:tc>
          <w:tcPr>
            <w:tcW w:w="934" w:type="dxa"/>
            <w:shd w:val="clear" w:color="auto" w:fill="auto"/>
            <w:noWrap/>
            <w:vAlign w:val="bottom"/>
            <w:hideMark/>
          </w:tcPr>
          <w:p w14:paraId="3A78903A"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5</w:t>
            </w:r>
          </w:p>
        </w:tc>
        <w:tc>
          <w:tcPr>
            <w:tcW w:w="1185" w:type="dxa"/>
            <w:shd w:val="clear" w:color="auto" w:fill="auto"/>
            <w:noWrap/>
            <w:vAlign w:val="bottom"/>
            <w:hideMark/>
          </w:tcPr>
          <w:p w14:paraId="3E41D032"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7DDCE0CE"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1DA94C74"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988" w:type="dxa"/>
            <w:shd w:val="clear" w:color="auto" w:fill="auto"/>
            <w:noWrap/>
            <w:vAlign w:val="bottom"/>
            <w:hideMark/>
          </w:tcPr>
          <w:p w14:paraId="02E6BD4F"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678E40E1" w14:textId="77777777" w:rsidTr="00A9195E">
        <w:trPr>
          <w:trHeight w:val="290"/>
        </w:trPr>
        <w:tc>
          <w:tcPr>
            <w:tcW w:w="3119" w:type="dxa"/>
            <w:shd w:val="clear" w:color="auto" w:fill="auto"/>
            <w:noWrap/>
            <w:vAlign w:val="bottom"/>
            <w:hideMark/>
          </w:tcPr>
          <w:p w14:paraId="3BE22EE0"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Diversity and multiculturalism</w:t>
            </w:r>
          </w:p>
        </w:tc>
        <w:tc>
          <w:tcPr>
            <w:tcW w:w="837" w:type="dxa"/>
            <w:shd w:val="clear" w:color="auto" w:fill="auto"/>
            <w:noWrap/>
            <w:vAlign w:val="bottom"/>
            <w:hideMark/>
          </w:tcPr>
          <w:p w14:paraId="6F2D1A51"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14</w:t>
            </w:r>
          </w:p>
        </w:tc>
        <w:tc>
          <w:tcPr>
            <w:tcW w:w="990" w:type="dxa"/>
            <w:shd w:val="clear" w:color="auto" w:fill="auto"/>
            <w:noWrap/>
            <w:vAlign w:val="bottom"/>
            <w:hideMark/>
          </w:tcPr>
          <w:p w14:paraId="3057988D"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5</w:t>
            </w:r>
          </w:p>
        </w:tc>
        <w:tc>
          <w:tcPr>
            <w:tcW w:w="934" w:type="dxa"/>
            <w:shd w:val="clear" w:color="auto" w:fill="auto"/>
            <w:noWrap/>
            <w:vAlign w:val="bottom"/>
            <w:hideMark/>
          </w:tcPr>
          <w:p w14:paraId="2B842E4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4</w:t>
            </w:r>
          </w:p>
        </w:tc>
        <w:tc>
          <w:tcPr>
            <w:tcW w:w="1185" w:type="dxa"/>
            <w:shd w:val="clear" w:color="auto" w:fill="auto"/>
            <w:noWrap/>
            <w:vAlign w:val="bottom"/>
            <w:hideMark/>
          </w:tcPr>
          <w:p w14:paraId="08EFC6C4"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71A8FB6E"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7AC2ADEF"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988" w:type="dxa"/>
            <w:shd w:val="clear" w:color="auto" w:fill="auto"/>
            <w:noWrap/>
            <w:vAlign w:val="bottom"/>
            <w:hideMark/>
          </w:tcPr>
          <w:p w14:paraId="19979726"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37E566A8" w14:textId="77777777" w:rsidTr="00A9195E">
        <w:trPr>
          <w:trHeight w:val="290"/>
        </w:trPr>
        <w:tc>
          <w:tcPr>
            <w:tcW w:w="3119" w:type="dxa"/>
            <w:shd w:val="clear" w:color="auto" w:fill="auto"/>
            <w:noWrap/>
            <w:vAlign w:val="bottom"/>
            <w:hideMark/>
          </w:tcPr>
          <w:p w14:paraId="575BDACB"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Attacks on or challenges to libraries</w:t>
            </w:r>
          </w:p>
        </w:tc>
        <w:tc>
          <w:tcPr>
            <w:tcW w:w="837" w:type="dxa"/>
            <w:shd w:val="clear" w:color="auto" w:fill="auto"/>
            <w:noWrap/>
            <w:vAlign w:val="bottom"/>
            <w:hideMark/>
          </w:tcPr>
          <w:p w14:paraId="79E57C87"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11</w:t>
            </w:r>
          </w:p>
        </w:tc>
        <w:tc>
          <w:tcPr>
            <w:tcW w:w="990" w:type="dxa"/>
            <w:shd w:val="clear" w:color="auto" w:fill="auto"/>
            <w:noWrap/>
            <w:vAlign w:val="bottom"/>
            <w:hideMark/>
          </w:tcPr>
          <w:p w14:paraId="73E73EA0"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934" w:type="dxa"/>
            <w:shd w:val="clear" w:color="auto" w:fill="auto"/>
            <w:noWrap/>
            <w:vAlign w:val="bottom"/>
            <w:hideMark/>
          </w:tcPr>
          <w:p w14:paraId="095A7C6F"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1185" w:type="dxa"/>
            <w:shd w:val="clear" w:color="auto" w:fill="auto"/>
            <w:noWrap/>
            <w:vAlign w:val="bottom"/>
            <w:hideMark/>
          </w:tcPr>
          <w:p w14:paraId="6F646EF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7B02B061"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31357CBD"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4</w:t>
            </w:r>
          </w:p>
        </w:tc>
        <w:tc>
          <w:tcPr>
            <w:tcW w:w="988" w:type="dxa"/>
            <w:shd w:val="clear" w:color="auto" w:fill="auto"/>
            <w:noWrap/>
            <w:vAlign w:val="bottom"/>
            <w:hideMark/>
          </w:tcPr>
          <w:p w14:paraId="6BFF301B"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r>
      <w:tr w:rsidR="00A9195E" w:rsidRPr="00A9195E" w14:paraId="417D61AC" w14:textId="77777777" w:rsidTr="00A9195E">
        <w:trPr>
          <w:trHeight w:val="290"/>
        </w:trPr>
        <w:tc>
          <w:tcPr>
            <w:tcW w:w="3119" w:type="dxa"/>
            <w:shd w:val="clear" w:color="auto" w:fill="auto"/>
            <w:noWrap/>
            <w:vAlign w:val="bottom"/>
            <w:hideMark/>
          </w:tcPr>
          <w:p w14:paraId="76A015C4"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Promoting democracy and participation</w:t>
            </w:r>
          </w:p>
        </w:tc>
        <w:tc>
          <w:tcPr>
            <w:tcW w:w="837" w:type="dxa"/>
            <w:shd w:val="clear" w:color="auto" w:fill="auto"/>
            <w:noWrap/>
            <w:vAlign w:val="bottom"/>
            <w:hideMark/>
          </w:tcPr>
          <w:p w14:paraId="766FFF21"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11</w:t>
            </w:r>
          </w:p>
        </w:tc>
        <w:tc>
          <w:tcPr>
            <w:tcW w:w="990" w:type="dxa"/>
            <w:shd w:val="clear" w:color="auto" w:fill="auto"/>
            <w:noWrap/>
            <w:vAlign w:val="bottom"/>
            <w:hideMark/>
          </w:tcPr>
          <w:p w14:paraId="419B89CD"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5</w:t>
            </w:r>
          </w:p>
        </w:tc>
        <w:tc>
          <w:tcPr>
            <w:tcW w:w="934" w:type="dxa"/>
            <w:shd w:val="clear" w:color="auto" w:fill="auto"/>
            <w:noWrap/>
            <w:vAlign w:val="bottom"/>
            <w:hideMark/>
          </w:tcPr>
          <w:p w14:paraId="07025E3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2</w:t>
            </w:r>
          </w:p>
        </w:tc>
        <w:tc>
          <w:tcPr>
            <w:tcW w:w="1185" w:type="dxa"/>
            <w:shd w:val="clear" w:color="auto" w:fill="auto"/>
            <w:noWrap/>
            <w:vAlign w:val="bottom"/>
            <w:hideMark/>
          </w:tcPr>
          <w:p w14:paraId="00E4DDD7"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671F38A0"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33CC42D2"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2</w:t>
            </w:r>
          </w:p>
        </w:tc>
        <w:tc>
          <w:tcPr>
            <w:tcW w:w="988" w:type="dxa"/>
            <w:shd w:val="clear" w:color="auto" w:fill="auto"/>
            <w:noWrap/>
            <w:vAlign w:val="bottom"/>
            <w:hideMark/>
          </w:tcPr>
          <w:p w14:paraId="3E2C386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408BA309" w14:textId="77777777" w:rsidTr="00A9195E">
        <w:trPr>
          <w:trHeight w:val="290"/>
        </w:trPr>
        <w:tc>
          <w:tcPr>
            <w:tcW w:w="3119" w:type="dxa"/>
            <w:shd w:val="clear" w:color="auto" w:fill="auto"/>
            <w:noWrap/>
            <w:vAlign w:val="bottom"/>
            <w:hideMark/>
          </w:tcPr>
          <w:p w14:paraId="0218E68B"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Information integrity</w:t>
            </w:r>
          </w:p>
        </w:tc>
        <w:tc>
          <w:tcPr>
            <w:tcW w:w="837" w:type="dxa"/>
            <w:shd w:val="clear" w:color="auto" w:fill="auto"/>
            <w:noWrap/>
            <w:vAlign w:val="bottom"/>
            <w:hideMark/>
          </w:tcPr>
          <w:p w14:paraId="10511AE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12</w:t>
            </w:r>
          </w:p>
        </w:tc>
        <w:tc>
          <w:tcPr>
            <w:tcW w:w="990" w:type="dxa"/>
            <w:shd w:val="clear" w:color="auto" w:fill="auto"/>
            <w:noWrap/>
            <w:vAlign w:val="bottom"/>
            <w:hideMark/>
          </w:tcPr>
          <w:p w14:paraId="12827A99"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5</w:t>
            </w:r>
          </w:p>
        </w:tc>
        <w:tc>
          <w:tcPr>
            <w:tcW w:w="934" w:type="dxa"/>
            <w:shd w:val="clear" w:color="auto" w:fill="auto"/>
            <w:noWrap/>
            <w:vAlign w:val="bottom"/>
            <w:hideMark/>
          </w:tcPr>
          <w:p w14:paraId="32A6062A"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2</w:t>
            </w:r>
          </w:p>
        </w:tc>
        <w:tc>
          <w:tcPr>
            <w:tcW w:w="1185" w:type="dxa"/>
            <w:shd w:val="clear" w:color="auto" w:fill="auto"/>
            <w:noWrap/>
            <w:vAlign w:val="bottom"/>
            <w:hideMark/>
          </w:tcPr>
          <w:p w14:paraId="2647572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19E6F0C6"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4BAF9699"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3</w:t>
            </w:r>
          </w:p>
        </w:tc>
        <w:tc>
          <w:tcPr>
            <w:tcW w:w="988" w:type="dxa"/>
            <w:shd w:val="clear" w:color="auto" w:fill="auto"/>
            <w:noWrap/>
            <w:vAlign w:val="bottom"/>
            <w:hideMark/>
          </w:tcPr>
          <w:p w14:paraId="2A314E0A"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r>
      <w:tr w:rsidR="00A9195E" w:rsidRPr="00A9195E" w14:paraId="77EF43D6" w14:textId="77777777" w:rsidTr="00A9195E">
        <w:trPr>
          <w:trHeight w:val="290"/>
        </w:trPr>
        <w:tc>
          <w:tcPr>
            <w:tcW w:w="3119" w:type="dxa"/>
            <w:shd w:val="clear" w:color="auto" w:fill="auto"/>
            <w:noWrap/>
            <w:vAlign w:val="bottom"/>
            <w:hideMark/>
          </w:tcPr>
          <w:p w14:paraId="47FA5C19" w14:textId="77777777" w:rsidR="00A9195E" w:rsidRPr="00A9195E" w:rsidRDefault="00A9195E" w:rsidP="00A9195E">
            <w:pPr>
              <w:spacing w:after="0" w:line="240" w:lineRule="auto"/>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Labour rights</w:t>
            </w:r>
          </w:p>
        </w:tc>
        <w:tc>
          <w:tcPr>
            <w:tcW w:w="837" w:type="dxa"/>
            <w:shd w:val="clear" w:color="auto" w:fill="auto"/>
            <w:noWrap/>
            <w:vAlign w:val="bottom"/>
            <w:hideMark/>
          </w:tcPr>
          <w:p w14:paraId="6AABFE06"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90" w:type="dxa"/>
            <w:shd w:val="clear" w:color="auto" w:fill="auto"/>
            <w:noWrap/>
            <w:vAlign w:val="bottom"/>
            <w:hideMark/>
          </w:tcPr>
          <w:p w14:paraId="633D2F4D"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934" w:type="dxa"/>
            <w:shd w:val="clear" w:color="auto" w:fill="auto"/>
            <w:noWrap/>
            <w:vAlign w:val="bottom"/>
            <w:hideMark/>
          </w:tcPr>
          <w:p w14:paraId="3D4C983B"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185" w:type="dxa"/>
            <w:shd w:val="clear" w:color="auto" w:fill="auto"/>
            <w:noWrap/>
            <w:vAlign w:val="bottom"/>
            <w:hideMark/>
          </w:tcPr>
          <w:p w14:paraId="3E78E18E"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1</w:t>
            </w:r>
          </w:p>
        </w:tc>
        <w:tc>
          <w:tcPr>
            <w:tcW w:w="934" w:type="dxa"/>
            <w:shd w:val="clear" w:color="auto" w:fill="auto"/>
            <w:noWrap/>
            <w:vAlign w:val="bottom"/>
            <w:hideMark/>
          </w:tcPr>
          <w:p w14:paraId="3E71E16C"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1000" w:type="dxa"/>
            <w:shd w:val="clear" w:color="auto" w:fill="auto"/>
            <w:noWrap/>
            <w:vAlign w:val="bottom"/>
            <w:hideMark/>
          </w:tcPr>
          <w:p w14:paraId="31E1C819"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c>
          <w:tcPr>
            <w:tcW w:w="988" w:type="dxa"/>
            <w:shd w:val="clear" w:color="auto" w:fill="auto"/>
            <w:noWrap/>
            <w:vAlign w:val="bottom"/>
            <w:hideMark/>
          </w:tcPr>
          <w:p w14:paraId="3DC63515" w14:textId="77777777" w:rsidR="00A9195E" w:rsidRPr="00A9195E" w:rsidRDefault="00A9195E" w:rsidP="00A9195E">
            <w:pPr>
              <w:spacing w:after="0" w:line="240" w:lineRule="auto"/>
              <w:jc w:val="right"/>
              <w:rPr>
                <w:rFonts w:asciiTheme="majorHAnsi" w:eastAsia="Times New Roman" w:hAnsiTheme="majorHAnsi" w:cs="Calibri"/>
                <w:color w:val="000000"/>
                <w:kern w:val="0"/>
                <w:sz w:val="22"/>
                <w:szCs w:val="22"/>
                <w:lang w:eastAsia="en-NL"/>
                <w14:ligatures w14:val="none"/>
              </w:rPr>
            </w:pPr>
            <w:r w:rsidRPr="00A9195E">
              <w:rPr>
                <w:rFonts w:asciiTheme="majorHAnsi" w:eastAsia="Times New Roman" w:hAnsiTheme="majorHAnsi" w:cs="Calibri"/>
                <w:color w:val="000000"/>
                <w:kern w:val="0"/>
                <w:sz w:val="22"/>
                <w:szCs w:val="22"/>
                <w:lang w:eastAsia="en-NL"/>
                <w14:ligatures w14:val="none"/>
              </w:rPr>
              <w:t>0</w:t>
            </w:r>
          </w:p>
        </w:tc>
      </w:tr>
    </w:tbl>
    <w:p w14:paraId="6AC09444" w14:textId="77777777" w:rsidR="00A9195E" w:rsidRDefault="00A9195E" w:rsidP="00BF2F94">
      <w:pPr>
        <w:spacing w:after="0" w:line="240" w:lineRule="auto"/>
        <w:rPr>
          <w:lang w:val="en-GB"/>
        </w:rPr>
      </w:pPr>
    </w:p>
    <w:p w14:paraId="5E521310" w14:textId="05CE6A6E" w:rsidR="00524FC2" w:rsidRDefault="00524FC2" w:rsidP="00BF2F94">
      <w:pPr>
        <w:spacing w:after="0" w:line="240" w:lineRule="auto"/>
        <w:rPr>
          <w:lang w:val="en-GB"/>
        </w:rPr>
      </w:pPr>
      <w:r>
        <w:rPr>
          <w:lang w:val="en-GB"/>
        </w:rPr>
        <w:t xml:space="preserve"> </w:t>
      </w:r>
      <w:r w:rsidR="00A9195E">
        <w:rPr>
          <w:lang w:val="en-GB"/>
        </w:rPr>
        <w:t xml:space="preserve">Finally, we look at the particular themes which are the subject of IF advocacy. Table </w:t>
      </w:r>
      <w:r w:rsidR="00611557">
        <w:rPr>
          <w:lang w:val="en-GB"/>
        </w:rPr>
        <w:t>17</w:t>
      </w:r>
      <w:r w:rsidR="00A9195E">
        <w:rPr>
          <w:lang w:val="en-GB"/>
        </w:rPr>
        <w:t xml:space="preserve"> provides this detail, focusing on a similar breakdown of sub-themes as in previous questions. The most popular topic for advocacy globally was censorship, followed by digital inclusion and diversity, with information integrity following a little behind. </w:t>
      </w:r>
    </w:p>
    <w:p w14:paraId="52D5C759" w14:textId="77777777" w:rsidR="00A9195E" w:rsidRDefault="00A9195E" w:rsidP="00BF2F94">
      <w:pPr>
        <w:spacing w:after="0" w:line="240" w:lineRule="auto"/>
        <w:rPr>
          <w:lang w:val="en-GB"/>
        </w:rPr>
      </w:pPr>
    </w:p>
    <w:p w14:paraId="6543A703" w14:textId="7080F540" w:rsidR="00A9195E" w:rsidRDefault="00A9195E" w:rsidP="00BF2F94">
      <w:pPr>
        <w:spacing w:after="0" w:line="240" w:lineRule="auto"/>
        <w:rPr>
          <w:lang w:val="en-GB"/>
        </w:rPr>
      </w:pPr>
      <w:r>
        <w:rPr>
          <w:lang w:val="en-GB"/>
        </w:rPr>
        <w:t xml:space="preserve">By regions, diversity, human rights in general, democracy and information integrity came top in Asia-Oceania, while Europeans focused most on digital inclusion. North Americans looked most at attacks on libraries. </w:t>
      </w:r>
      <w:r w:rsidR="00A40CC7">
        <w:rPr>
          <w:lang w:val="en-GB"/>
        </w:rPr>
        <w:t xml:space="preserve">On average, Asia-Oceania respondents cited three themes on which there was advocacy, while Europeans noted 2.5 and Americans 3.3. </w:t>
      </w:r>
    </w:p>
    <w:p w14:paraId="0EAADDAA" w14:textId="77777777" w:rsidR="00611557" w:rsidRDefault="00611557" w:rsidP="00BF2F94">
      <w:pPr>
        <w:spacing w:after="0" w:line="240" w:lineRule="auto"/>
        <w:rPr>
          <w:lang w:val="en-GB"/>
        </w:rPr>
      </w:pPr>
    </w:p>
    <w:p w14:paraId="301BBA65" w14:textId="64963B98" w:rsidR="00A9195E" w:rsidRDefault="00A9195E" w:rsidP="00BF2F94">
      <w:pPr>
        <w:spacing w:after="0" w:line="240" w:lineRule="auto"/>
        <w:rPr>
          <w:lang w:val="en-GB"/>
        </w:rPr>
      </w:pPr>
      <w:r>
        <w:rPr>
          <w:lang w:val="en-GB"/>
        </w:rPr>
        <w:t xml:space="preserve">Table </w:t>
      </w:r>
      <w:r w:rsidR="00834E59">
        <w:rPr>
          <w:lang w:val="en-GB"/>
        </w:rPr>
        <w:t>18</w:t>
      </w:r>
      <w:r>
        <w:rPr>
          <w:lang w:val="en-GB"/>
        </w:rPr>
        <w:t xml:space="preserve"> then </w:t>
      </w:r>
      <w:r w:rsidR="00B75BCF">
        <w:rPr>
          <w:lang w:val="en-GB"/>
        </w:rPr>
        <w:t xml:space="preserve">looks at what library association respondents said, broken down by the size of the association. </w:t>
      </w:r>
    </w:p>
    <w:p w14:paraId="22C181BF" w14:textId="77777777" w:rsidR="00A40CC7" w:rsidRDefault="00A40CC7" w:rsidP="00BF2F94">
      <w:pPr>
        <w:spacing w:after="0" w:line="240" w:lineRule="auto"/>
        <w:rPr>
          <w:lang w:val="en-GB"/>
        </w:rPr>
      </w:pPr>
    </w:p>
    <w:p w14:paraId="42187223" w14:textId="4512E640" w:rsidR="00B75BCF" w:rsidRDefault="00B75BCF" w:rsidP="00BF2F94">
      <w:pPr>
        <w:spacing w:after="0" w:line="240" w:lineRule="auto"/>
        <w:rPr>
          <w:b/>
          <w:bCs/>
          <w:lang w:val="en-GB"/>
        </w:rPr>
      </w:pPr>
      <w:r w:rsidRPr="00B75BCF">
        <w:rPr>
          <w:b/>
          <w:bCs/>
          <w:lang w:val="en-GB"/>
        </w:rPr>
        <w:t xml:space="preserve">Table </w:t>
      </w:r>
      <w:r w:rsidR="00611557">
        <w:rPr>
          <w:b/>
          <w:bCs/>
          <w:lang w:val="en-GB"/>
        </w:rPr>
        <w:t>18</w:t>
      </w:r>
      <w:r w:rsidRPr="00B75BCF">
        <w:rPr>
          <w:b/>
          <w:bCs/>
          <w:lang w:val="en-GB"/>
        </w:rPr>
        <w:t>: Topics for advocacy, association respondents, by size of association</w:t>
      </w:r>
    </w:p>
    <w:p w14:paraId="5F157A31" w14:textId="77777777" w:rsidR="00B75BCF" w:rsidRPr="00B75BCF" w:rsidRDefault="00B75BCF" w:rsidP="00BF2F94">
      <w:pPr>
        <w:spacing w:after="0" w:line="240" w:lineRule="auto"/>
        <w:rPr>
          <w:b/>
          <w:bCs/>
          <w:lang w:val="en-GB"/>
        </w:rPr>
      </w:pPr>
    </w:p>
    <w:tbl>
      <w:tblPr>
        <w:tblW w:w="7941" w:type="dxa"/>
        <w:tblBorders>
          <w:insideH w:val="single" w:sz="4" w:space="0" w:color="auto"/>
          <w:insideV w:val="single" w:sz="4" w:space="0" w:color="auto"/>
        </w:tblBorders>
        <w:tblCellMar>
          <w:left w:w="0" w:type="dxa"/>
          <w:right w:w="0" w:type="dxa"/>
        </w:tblCellMar>
        <w:tblLook w:val="04A0" w:firstRow="1" w:lastRow="0" w:firstColumn="1" w:lastColumn="0" w:noHBand="0" w:noVBand="1"/>
      </w:tblPr>
      <w:tblGrid>
        <w:gridCol w:w="3759"/>
        <w:gridCol w:w="1122"/>
        <w:gridCol w:w="1020"/>
        <w:gridCol w:w="1020"/>
        <w:gridCol w:w="1020"/>
      </w:tblGrid>
      <w:tr w:rsidR="00B75BCF" w:rsidRPr="00B75BCF" w14:paraId="2008566B" w14:textId="77777777" w:rsidTr="00B75BCF">
        <w:trPr>
          <w:trHeight w:val="307"/>
        </w:trPr>
        <w:tc>
          <w:tcPr>
            <w:tcW w:w="3759" w:type="dxa"/>
            <w:shd w:val="clear" w:color="auto" w:fill="auto"/>
            <w:noWrap/>
            <w:tcMar>
              <w:top w:w="15" w:type="dxa"/>
              <w:left w:w="15" w:type="dxa"/>
              <w:bottom w:w="0" w:type="dxa"/>
              <w:right w:w="15" w:type="dxa"/>
            </w:tcMar>
            <w:vAlign w:val="bottom"/>
            <w:hideMark/>
          </w:tcPr>
          <w:p w14:paraId="3FCA4E32" w14:textId="77777777" w:rsidR="00B75BCF" w:rsidRPr="00B75BCF" w:rsidRDefault="00B75BCF" w:rsidP="00B75BCF">
            <w:pPr>
              <w:spacing w:after="0" w:line="240" w:lineRule="auto"/>
              <w:rPr>
                <w:rFonts w:asciiTheme="majorHAnsi" w:hAnsiTheme="majorHAnsi"/>
                <w:b/>
                <w:bCs/>
              </w:rPr>
            </w:pPr>
          </w:p>
        </w:tc>
        <w:tc>
          <w:tcPr>
            <w:tcW w:w="1122" w:type="dxa"/>
            <w:shd w:val="clear" w:color="auto" w:fill="auto"/>
            <w:noWrap/>
            <w:tcMar>
              <w:top w:w="15" w:type="dxa"/>
              <w:left w:w="15" w:type="dxa"/>
              <w:bottom w:w="0" w:type="dxa"/>
              <w:right w:w="15" w:type="dxa"/>
            </w:tcMar>
            <w:vAlign w:val="bottom"/>
            <w:hideMark/>
          </w:tcPr>
          <w:p w14:paraId="4F26A53C" w14:textId="77777777" w:rsidR="00B75BCF" w:rsidRPr="00B75BCF" w:rsidRDefault="00B75BCF" w:rsidP="00B75BCF">
            <w:pPr>
              <w:spacing w:after="0" w:line="240" w:lineRule="auto"/>
              <w:rPr>
                <w:rFonts w:asciiTheme="majorHAnsi" w:hAnsiTheme="majorHAnsi" w:cs="Calibri"/>
                <w:b/>
                <w:bCs/>
                <w:color w:val="000000"/>
                <w:sz w:val="22"/>
                <w:szCs w:val="22"/>
              </w:rPr>
            </w:pPr>
            <w:r w:rsidRPr="00B75BCF">
              <w:rPr>
                <w:rFonts w:asciiTheme="majorHAnsi" w:hAnsiTheme="majorHAnsi" w:cs="Calibri"/>
                <w:b/>
                <w:bCs/>
                <w:color w:val="000000"/>
                <w:sz w:val="22"/>
                <w:szCs w:val="22"/>
              </w:rPr>
              <w:t>No permanent staff</w:t>
            </w:r>
          </w:p>
        </w:tc>
        <w:tc>
          <w:tcPr>
            <w:tcW w:w="1020" w:type="dxa"/>
            <w:shd w:val="clear" w:color="auto" w:fill="auto"/>
            <w:noWrap/>
            <w:tcMar>
              <w:top w:w="15" w:type="dxa"/>
              <w:left w:w="15" w:type="dxa"/>
              <w:bottom w:w="0" w:type="dxa"/>
              <w:right w:w="15" w:type="dxa"/>
            </w:tcMar>
            <w:vAlign w:val="bottom"/>
            <w:hideMark/>
          </w:tcPr>
          <w:p w14:paraId="189DDD2B" w14:textId="77777777" w:rsidR="00B75BCF" w:rsidRPr="00B75BCF" w:rsidRDefault="00B75BCF" w:rsidP="00B75BCF">
            <w:pPr>
              <w:spacing w:after="0" w:line="240" w:lineRule="auto"/>
              <w:rPr>
                <w:rFonts w:asciiTheme="majorHAnsi" w:hAnsiTheme="majorHAnsi" w:cs="Calibri"/>
                <w:b/>
                <w:bCs/>
                <w:color w:val="000000"/>
                <w:sz w:val="22"/>
                <w:szCs w:val="22"/>
              </w:rPr>
            </w:pPr>
            <w:r w:rsidRPr="00B75BCF">
              <w:rPr>
                <w:rFonts w:asciiTheme="majorHAnsi" w:hAnsiTheme="majorHAnsi" w:cs="Calibri"/>
                <w:b/>
                <w:bCs/>
                <w:color w:val="000000"/>
                <w:sz w:val="22"/>
                <w:szCs w:val="22"/>
              </w:rPr>
              <w:t>1-4 staff</w:t>
            </w:r>
          </w:p>
        </w:tc>
        <w:tc>
          <w:tcPr>
            <w:tcW w:w="1020" w:type="dxa"/>
            <w:shd w:val="clear" w:color="auto" w:fill="auto"/>
            <w:noWrap/>
            <w:tcMar>
              <w:top w:w="15" w:type="dxa"/>
              <w:left w:w="15" w:type="dxa"/>
              <w:bottom w:w="0" w:type="dxa"/>
              <w:right w:w="15" w:type="dxa"/>
            </w:tcMar>
            <w:vAlign w:val="bottom"/>
            <w:hideMark/>
          </w:tcPr>
          <w:p w14:paraId="7B3A8373" w14:textId="77777777" w:rsidR="00B75BCF" w:rsidRPr="00B75BCF" w:rsidRDefault="00B75BCF" w:rsidP="00B75BCF">
            <w:pPr>
              <w:spacing w:after="0" w:line="240" w:lineRule="auto"/>
              <w:rPr>
                <w:rFonts w:asciiTheme="majorHAnsi" w:hAnsiTheme="majorHAnsi" w:cs="Calibri"/>
                <w:b/>
                <w:bCs/>
                <w:color w:val="000000"/>
                <w:sz w:val="22"/>
                <w:szCs w:val="22"/>
              </w:rPr>
            </w:pPr>
            <w:r w:rsidRPr="00B75BCF">
              <w:rPr>
                <w:rFonts w:asciiTheme="majorHAnsi" w:hAnsiTheme="majorHAnsi" w:cs="Calibri"/>
                <w:b/>
                <w:bCs/>
                <w:color w:val="000000"/>
                <w:sz w:val="22"/>
                <w:szCs w:val="22"/>
              </w:rPr>
              <w:t>5-10 staff</w:t>
            </w:r>
          </w:p>
        </w:tc>
        <w:tc>
          <w:tcPr>
            <w:tcW w:w="1020" w:type="dxa"/>
            <w:shd w:val="clear" w:color="auto" w:fill="auto"/>
            <w:noWrap/>
            <w:tcMar>
              <w:top w:w="15" w:type="dxa"/>
              <w:left w:w="15" w:type="dxa"/>
              <w:bottom w:w="0" w:type="dxa"/>
              <w:right w:w="15" w:type="dxa"/>
            </w:tcMar>
            <w:vAlign w:val="bottom"/>
            <w:hideMark/>
          </w:tcPr>
          <w:p w14:paraId="0ED1C1E6" w14:textId="77777777" w:rsidR="00B75BCF" w:rsidRPr="00B75BCF" w:rsidRDefault="00B75BCF" w:rsidP="00B75BCF">
            <w:pPr>
              <w:spacing w:after="0" w:line="240" w:lineRule="auto"/>
              <w:rPr>
                <w:rFonts w:asciiTheme="majorHAnsi" w:hAnsiTheme="majorHAnsi" w:cs="Calibri"/>
                <w:b/>
                <w:bCs/>
                <w:color w:val="000000"/>
                <w:sz w:val="22"/>
                <w:szCs w:val="22"/>
              </w:rPr>
            </w:pPr>
            <w:r w:rsidRPr="00B75BCF">
              <w:rPr>
                <w:rFonts w:asciiTheme="majorHAnsi" w:hAnsiTheme="majorHAnsi" w:cs="Calibri"/>
                <w:b/>
                <w:bCs/>
                <w:color w:val="000000"/>
                <w:sz w:val="22"/>
                <w:szCs w:val="22"/>
              </w:rPr>
              <w:t>10-24 staff</w:t>
            </w:r>
          </w:p>
        </w:tc>
      </w:tr>
      <w:tr w:rsidR="00B75BCF" w:rsidRPr="00B75BCF" w14:paraId="262CFEE3"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7AE813BF"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Censorship</w:t>
            </w:r>
          </w:p>
        </w:tc>
        <w:tc>
          <w:tcPr>
            <w:tcW w:w="0" w:type="auto"/>
            <w:shd w:val="clear" w:color="auto" w:fill="auto"/>
            <w:noWrap/>
            <w:tcMar>
              <w:top w:w="15" w:type="dxa"/>
              <w:left w:w="15" w:type="dxa"/>
              <w:bottom w:w="0" w:type="dxa"/>
              <w:right w:w="15" w:type="dxa"/>
            </w:tcMar>
            <w:vAlign w:val="bottom"/>
            <w:hideMark/>
          </w:tcPr>
          <w:p w14:paraId="344A6E2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26710AC4"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59B6BBF2"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52551C56"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20165F3D"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273B16AB"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Privacy</w:t>
            </w:r>
          </w:p>
        </w:tc>
        <w:tc>
          <w:tcPr>
            <w:tcW w:w="0" w:type="auto"/>
            <w:shd w:val="clear" w:color="auto" w:fill="auto"/>
            <w:noWrap/>
            <w:tcMar>
              <w:top w:w="15" w:type="dxa"/>
              <w:left w:w="15" w:type="dxa"/>
              <w:bottom w:w="0" w:type="dxa"/>
              <w:right w:w="15" w:type="dxa"/>
            </w:tcMar>
            <w:vAlign w:val="bottom"/>
            <w:hideMark/>
          </w:tcPr>
          <w:p w14:paraId="20E16D8C"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03345C05"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0</w:t>
            </w:r>
          </w:p>
        </w:tc>
        <w:tc>
          <w:tcPr>
            <w:tcW w:w="0" w:type="auto"/>
            <w:shd w:val="clear" w:color="auto" w:fill="auto"/>
            <w:noWrap/>
            <w:tcMar>
              <w:top w:w="15" w:type="dxa"/>
              <w:left w:w="15" w:type="dxa"/>
              <w:bottom w:w="0" w:type="dxa"/>
              <w:right w:w="15" w:type="dxa"/>
            </w:tcMar>
            <w:vAlign w:val="bottom"/>
            <w:hideMark/>
          </w:tcPr>
          <w:p w14:paraId="0ABADC39"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3D9F3739"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78842B30"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1550740A"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Promoting human rights in general</w:t>
            </w:r>
          </w:p>
        </w:tc>
        <w:tc>
          <w:tcPr>
            <w:tcW w:w="0" w:type="auto"/>
            <w:shd w:val="clear" w:color="auto" w:fill="auto"/>
            <w:noWrap/>
            <w:tcMar>
              <w:top w:w="15" w:type="dxa"/>
              <w:left w:w="15" w:type="dxa"/>
              <w:bottom w:w="0" w:type="dxa"/>
              <w:right w:w="15" w:type="dxa"/>
            </w:tcMar>
            <w:vAlign w:val="bottom"/>
            <w:hideMark/>
          </w:tcPr>
          <w:p w14:paraId="4A80650B"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3AB146C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3DF58D86"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104314DD"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r>
      <w:tr w:rsidR="00B75BCF" w:rsidRPr="00B75BCF" w14:paraId="5DFA8DCF"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0179C687"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Digital inclusion including digital literacy</w:t>
            </w:r>
          </w:p>
        </w:tc>
        <w:tc>
          <w:tcPr>
            <w:tcW w:w="0" w:type="auto"/>
            <w:shd w:val="clear" w:color="auto" w:fill="auto"/>
            <w:noWrap/>
            <w:tcMar>
              <w:top w:w="15" w:type="dxa"/>
              <w:left w:w="15" w:type="dxa"/>
              <w:bottom w:w="0" w:type="dxa"/>
              <w:right w:w="15" w:type="dxa"/>
            </w:tcMar>
            <w:vAlign w:val="bottom"/>
            <w:hideMark/>
          </w:tcPr>
          <w:p w14:paraId="37C1E6B6"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4</w:t>
            </w:r>
          </w:p>
        </w:tc>
        <w:tc>
          <w:tcPr>
            <w:tcW w:w="0" w:type="auto"/>
            <w:shd w:val="clear" w:color="auto" w:fill="auto"/>
            <w:noWrap/>
            <w:tcMar>
              <w:top w:w="15" w:type="dxa"/>
              <w:left w:w="15" w:type="dxa"/>
              <w:bottom w:w="0" w:type="dxa"/>
              <w:right w:w="15" w:type="dxa"/>
            </w:tcMar>
            <w:vAlign w:val="bottom"/>
            <w:hideMark/>
          </w:tcPr>
          <w:p w14:paraId="24BC9A67"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727C2EE4"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211FD9FD"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10E7F66A"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701F224D"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Diversity and multiculturalism</w:t>
            </w:r>
          </w:p>
        </w:tc>
        <w:tc>
          <w:tcPr>
            <w:tcW w:w="0" w:type="auto"/>
            <w:shd w:val="clear" w:color="auto" w:fill="auto"/>
            <w:noWrap/>
            <w:tcMar>
              <w:top w:w="15" w:type="dxa"/>
              <w:left w:w="15" w:type="dxa"/>
              <w:bottom w:w="0" w:type="dxa"/>
              <w:right w:w="15" w:type="dxa"/>
            </w:tcMar>
            <w:vAlign w:val="bottom"/>
            <w:hideMark/>
          </w:tcPr>
          <w:p w14:paraId="7573D796"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4</w:t>
            </w:r>
          </w:p>
        </w:tc>
        <w:tc>
          <w:tcPr>
            <w:tcW w:w="0" w:type="auto"/>
            <w:shd w:val="clear" w:color="auto" w:fill="auto"/>
            <w:noWrap/>
            <w:tcMar>
              <w:top w:w="15" w:type="dxa"/>
              <w:left w:w="15" w:type="dxa"/>
              <w:bottom w:w="0" w:type="dxa"/>
              <w:right w:w="15" w:type="dxa"/>
            </w:tcMar>
            <w:vAlign w:val="bottom"/>
            <w:hideMark/>
          </w:tcPr>
          <w:p w14:paraId="782279D1"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5DA84F85"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1CFF8041"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7E108E88"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2DE4E7D9"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Attacks on or challenges to libraries</w:t>
            </w:r>
          </w:p>
        </w:tc>
        <w:tc>
          <w:tcPr>
            <w:tcW w:w="0" w:type="auto"/>
            <w:shd w:val="clear" w:color="auto" w:fill="auto"/>
            <w:noWrap/>
            <w:tcMar>
              <w:top w:w="15" w:type="dxa"/>
              <w:left w:w="15" w:type="dxa"/>
              <w:bottom w:w="0" w:type="dxa"/>
              <w:right w:w="15" w:type="dxa"/>
            </w:tcMar>
            <w:vAlign w:val="bottom"/>
            <w:hideMark/>
          </w:tcPr>
          <w:p w14:paraId="419F312B"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132E2773"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6CAC1EAC"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222199A8"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r>
      <w:tr w:rsidR="00B75BCF" w:rsidRPr="00B75BCF" w14:paraId="1484D588"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5C38E2B4"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Promoting democracy and participation</w:t>
            </w:r>
          </w:p>
        </w:tc>
        <w:tc>
          <w:tcPr>
            <w:tcW w:w="0" w:type="auto"/>
            <w:shd w:val="clear" w:color="auto" w:fill="auto"/>
            <w:noWrap/>
            <w:tcMar>
              <w:top w:w="15" w:type="dxa"/>
              <w:left w:w="15" w:type="dxa"/>
              <w:bottom w:w="0" w:type="dxa"/>
              <w:right w:w="15" w:type="dxa"/>
            </w:tcMar>
            <w:vAlign w:val="bottom"/>
            <w:hideMark/>
          </w:tcPr>
          <w:p w14:paraId="0D5DF16E"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6803BADC"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72248913"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7EAB811B"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5248BE2D"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47008B76"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Information integrity</w:t>
            </w:r>
          </w:p>
        </w:tc>
        <w:tc>
          <w:tcPr>
            <w:tcW w:w="0" w:type="auto"/>
            <w:shd w:val="clear" w:color="auto" w:fill="auto"/>
            <w:noWrap/>
            <w:tcMar>
              <w:top w:w="15" w:type="dxa"/>
              <w:left w:w="15" w:type="dxa"/>
              <w:bottom w:w="0" w:type="dxa"/>
              <w:right w:w="15" w:type="dxa"/>
            </w:tcMar>
            <w:vAlign w:val="bottom"/>
            <w:hideMark/>
          </w:tcPr>
          <w:p w14:paraId="7AF30B86"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3</w:t>
            </w:r>
          </w:p>
        </w:tc>
        <w:tc>
          <w:tcPr>
            <w:tcW w:w="0" w:type="auto"/>
            <w:shd w:val="clear" w:color="auto" w:fill="auto"/>
            <w:noWrap/>
            <w:tcMar>
              <w:top w:w="15" w:type="dxa"/>
              <w:left w:w="15" w:type="dxa"/>
              <w:bottom w:w="0" w:type="dxa"/>
              <w:right w:w="15" w:type="dxa"/>
            </w:tcMar>
            <w:vAlign w:val="bottom"/>
            <w:hideMark/>
          </w:tcPr>
          <w:p w14:paraId="590E15D4"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0C68537D"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c>
          <w:tcPr>
            <w:tcW w:w="0" w:type="auto"/>
            <w:shd w:val="clear" w:color="auto" w:fill="auto"/>
            <w:noWrap/>
            <w:tcMar>
              <w:top w:w="15" w:type="dxa"/>
              <w:left w:w="15" w:type="dxa"/>
              <w:bottom w:w="0" w:type="dxa"/>
              <w:right w:w="15" w:type="dxa"/>
            </w:tcMar>
            <w:vAlign w:val="bottom"/>
            <w:hideMark/>
          </w:tcPr>
          <w:p w14:paraId="1957A45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2</w:t>
            </w:r>
          </w:p>
        </w:tc>
      </w:tr>
      <w:tr w:rsidR="00B75BCF" w:rsidRPr="00B75BCF" w14:paraId="58B1FB30" w14:textId="77777777" w:rsidTr="00B75BCF">
        <w:trPr>
          <w:trHeight w:val="307"/>
        </w:trPr>
        <w:tc>
          <w:tcPr>
            <w:tcW w:w="0" w:type="auto"/>
            <w:shd w:val="clear" w:color="auto" w:fill="auto"/>
            <w:noWrap/>
            <w:tcMar>
              <w:top w:w="15" w:type="dxa"/>
              <w:left w:w="15" w:type="dxa"/>
              <w:bottom w:w="0" w:type="dxa"/>
              <w:right w:w="15" w:type="dxa"/>
            </w:tcMar>
            <w:vAlign w:val="bottom"/>
            <w:hideMark/>
          </w:tcPr>
          <w:p w14:paraId="4BB4A800" w14:textId="77777777" w:rsidR="00B75BCF" w:rsidRPr="00B75BCF" w:rsidRDefault="00B75BCF" w:rsidP="00B75BCF">
            <w:pPr>
              <w:spacing w:after="0" w:line="240" w:lineRule="auto"/>
              <w:rPr>
                <w:rFonts w:asciiTheme="majorHAnsi" w:hAnsiTheme="majorHAnsi" w:cs="Calibri"/>
                <w:color w:val="000000"/>
                <w:sz w:val="22"/>
                <w:szCs w:val="22"/>
              </w:rPr>
            </w:pPr>
            <w:r w:rsidRPr="00B75BCF">
              <w:rPr>
                <w:rFonts w:asciiTheme="majorHAnsi" w:hAnsiTheme="majorHAnsi" w:cs="Calibri"/>
                <w:color w:val="000000"/>
                <w:sz w:val="22"/>
                <w:szCs w:val="22"/>
              </w:rPr>
              <w:t>Labour rights</w:t>
            </w:r>
          </w:p>
        </w:tc>
        <w:tc>
          <w:tcPr>
            <w:tcW w:w="0" w:type="auto"/>
            <w:shd w:val="clear" w:color="auto" w:fill="auto"/>
            <w:noWrap/>
            <w:tcMar>
              <w:top w:w="15" w:type="dxa"/>
              <w:left w:w="15" w:type="dxa"/>
              <w:bottom w:w="0" w:type="dxa"/>
              <w:right w:w="15" w:type="dxa"/>
            </w:tcMar>
            <w:vAlign w:val="bottom"/>
            <w:hideMark/>
          </w:tcPr>
          <w:p w14:paraId="6C9DF82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1</w:t>
            </w:r>
          </w:p>
        </w:tc>
        <w:tc>
          <w:tcPr>
            <w:tcW w:w="0" w:type="auto"/>
            <w:shd w:val="clear" w:color="auto" w:fill="auto"/>
            <w:noWrap/>
            <w:tcMar>
              <w:top w:w="15" w:type="dxa"/>
              <w:left w:w="15" w:type="dxa"/>
              <w:bottom w:w="0" w:type="dxa"/>
              <w:right w:w="15" w:type="dxa"/>
            </w:tcMar>
            <w:vAlign w:val="bottom"/>
            <w:hideMark/>
          </w:tcPr>
          <w:p w14:paraId="0346603E"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0</w:t>
            </w:r>
          </w:p>
        </w:tc>
        <w:tc>
          <w:tcPr>
            <w:tcW w:w="0" w:type="auto"/>
            <w:shd w:val="clear" w:color="auto" w:fill="auto"/>
            <w:noWrap/>
            <w:tcMar>
              <w:top w:w="15" w:type="dxa"/>
              <w:left w:w="15" w:type="dxa"/>
              <w:bottom w:w="0" w:type="dxa"/>
              <w:right w:w="15" w:type="dxa"/>
            </w:tcMar>
            <w:vAlign w:val="bottom"/>
            <w:hideMark/>
          </w:tcPr>
          <w:p w14:paraId="3DE6DD1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0</w:t>
            </w:r>
          </w:p>
        </w:tc>
        <w:tc>
          <w:tcPr>
            <w:tcW w:w="0" w:type="auto"/>
            <w:shd w:val="clear" w:color="auto" w:fill="auto"/>
            <w:noWrap/>
            <w:tcMar>
              <w:top w:w="15" w:type="dxa"/>
              <w:left w:w="15" w:type="dxa"/>
              <w:bottom w:w="0" w:type="dxa"/>
              <w:right w:w="15" w:type="dxa"/>
            </w:tcMar>
            <w:vAlign w:val="bottom"/>
            <w:hideMark/>
          </w:tcPr>
          <w:p w14:paraId="5CBCF93A" w14:textId="77777777" w:rsidR="00B75BCF" w:rsidRPr="00B75BCF" w:rsidRDefault="00B75BCF" w:rsidP="00B75BCF">
            <w:pPr>
              <w:spacing w:after="0" w:line="240" w:lineRule="auto"/>
              <w:jc w:val="right"/>
              <w:rPr>
                <w:rFonts w:asciiTheme="majorHAnsi" w:hAnsiTheme="majorHAnsi" w:cs="Calibri"/>
                <w:color w:val="000000"/>
                <w:sz w:val="22"/>
                <w:szCs w:val="22"/>
              </w:rPr>
            </w:pPr>
            <w:r w:rsidRPr="00B75BCF">
              <w:rPr>
                <w:rFonts w:asciiTheme="majorHAnsi" w:hAnsiTheme="majorHAnsi" w:cs="Calibri"/>
                <w:color w:val="000000"/>
                <w:sz w:val="22"/>
                <w:szCs w:val="22"/>
              </w:rPr>
              <w:t>0</w:t>
            </w:r>
          </w:p>
        </w:tc>
      </w:tr>
    </w:tbl>
    <w:p w14:paraId="1D274EF6" w14:textId="55FD87D6" w:rsidR="002F0677" w:rsidRDefault="00B75BCF" w:rsidP="00BF2F94">
      <w:pPr>
        <w:spacing w:after="0" w:line="240" w:lineRule="auto"/>
        <w:rPr>
          <w:lang w:val="en-GB"/>
        </w:rPr>
      </w:pPr>
      <w:r w:rsidRPr="00B75BCF">
        <w:rPr>
          <w:lang w:val="en-GB"/>
        </w:rPr>
        <w:t xml:space="preserve"> </w:t>
      </w:r>
    </w:p>
    <w:p w14:paraId="10947C31" w14:textId="713B93B1" w:rsidR="00B75BCF" w:rsidRDefault="00B75BCF" w:rsidP="00BF2F94">
      <w:pPr>
        <w:spacing w:after="0" w:line="240" w:lineRule="auto"/>
        <w:rPr>
          <w:lang w:val="en-GB"/>
        </w:rPr>
      </w:pPr>
      <w:r>
        <w:rPr>
          <w:lang w:val="en-GB"/>
        </w:rPr>
        <w:t>The data</w:t>
      </w:r>
      <w:r w:rsidR="00834E59">
        <w:rPr>
          <w:lang w:val="en-GB"/>
        </w:rPr>
        <w:t xml:space="preserve"> </w:t>
      </w:r>
      <w:r>
        <w:rPr>
          <w:lang w:val="en-GB"/>
        </w:rPr>
        <w:t xml:space="preserve"> doesn’t give any particular strong trends, with digital inclusion and diversity most frequently advocated for by associations without permanent staff, as well as those with only 1-4 staff. Those with 5-10 staff were more likely to talk censorship, while larger ones were most likely to focus on attacks on libraries. </w:t>
      </w:r>
    </w:p>
    <w:p w14:paraId="058169AB" w14:textId="77777777" w:rsidR="00A40CC7" w:rsidRDefault="00A40CC7" w:rsidP="00BF2F94">
      <w:pPr>
        <w:spacing w:after="0" w:line="240" w:lineRule="auto"/>
        <w:rPr>
          <w:lang w:val="en-GB"/>
        </w:rPr>
      </w:pPr>
    </w:p>
    <w:p w14:paraId="0ED42685" w14:textId="19E3A7F2" w:rsidR="00B75BCF" w:rsidRDefault="00A40CC7" w:rsidP="00BF2F94">
      <w:pPr>
        <w:spacing w:after="0" w:line="240" w:lineRule="auto"/>
        <w:rPr>
          <w:lang w:val="en-GB"/>
        </w:rPr>
      </w:pPr>
      <w:r>
        <w:rPr>
          <w:lang w:val="en-GB"/>
        </w:rPr>
        <w:t xml:space="preserve">In terms of averages, in countries with associations with no permanent staff,  there was advocacy on 3.4 topics, which falls to 2.3 topics where associations have 1-4 staff, and 3 where they have 5-10. The figure is highest in countries with larger associations, where there is advocacy about 5.3 topics each on average. </w:t>
      </w:r>
    </w:p>
    <w:p w14:paraId="401FC1EC" w14:textId="77777777" w:rsidR="00A40CC7" w:rsidRDefault="00A40CC7" w:rsidP="00BF2F94">
      <w:pPr>
        <w:spacing w:after="0" w:line="240" w:lineRule="auto"/>
        <w:rPr>
          <w:lang w:val="en-GB"/>
        </w:rPr>
      </w:pPr>
    </w:p>
    <w:p w14:paraId="647CB8C0" w14:textId="77777777" w:rsidR="00834E59" w:rsidRDefault="00834E59" w:rsidP="00BF2F94">
      <w:pPr>
        <w:spacing w:after="0" w:line="240" w:lineRule="auto"/>
        <w:rPr>
          <w:lang w:val="en-GB"/>
        </w:rPr>
      </w:pPr>
    </w:p>
    <w:p w14:paraId="6CE34115" w14:textId="7F87D5F2" w:rsidR="00A40CC7" w:rsidRPr="005807A7" w:rsidRDefault="00A40CC7" w:rsidP="00BF2F94">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2.5 Intellectual Freedom Evaluation</w:t>
      </w:r>
    </w:p>
    <w:p w14:paraId="7A13015C" w14:textId="6072CA62" w:rsidR="00A40CC7" w:rsidRPr="00B75BCF" w:rsidRDefault="00A40CC7" w:rsidP="00BF2F94">
      <w:pPr>
        <w:spacing w:after="0" w:line="240" w:lineRule="auto"/>
        <w:rPr>
          <w:lang w:val="en-GB"/>
        </w:rPr>
      </w:pPr>
      <w:r>
        <w:rPr>
          <w:lang w:val="en-GB"/>
        </w:rPr>
        <w:t xml:space="preserve">A topic potentially worth more attention is that of evaluation of work around intellectual freedom. </w:t>
      </w:r>
      <w:r w:rsidR="005807A7">
        <w:rPr>
          <w:lang w:val="en-GB"/>
        </w:rPr>
        <w:t xml:space="preserve">Of the 16 who answered this question, only 3 said that they did carry out evaluation, while 13 said no, and 2 didn’t know. This does indicate an area where we may wish to focus work in future. </w:t>
      </w:r>
    </w:p>
    <w:p w14:paraId="6DF5C01F" w14:textId="77777777" w:rsidR="00B75BCF" w:rsidRDefault="00B75BCF" w:rsidP="00BF2F94">
      <w:pPr>
        <w:spacing w:after="0" w:line="240" w:lineRule="auto"/>
        <w:rPr>
          <w:lang w:val="en-GB"/>
        </w:rPr>
      </w:pPr>
    </w:p>
    <w:p w14:paraId="6E018F94" w14:textId="77777777" w:rsidR="00834E59" w:rsidRPr="00B75BCF" w:rsidRDefault="00834E59" w:rsidP="00BF2F94">
      <w:pPr>
        <w:spacing w:after="0" w:line="240" w:lineRule="auto"/>
        <w:rPr>
          <w:lang w:val="en-GB"/>
        </w:rPr>
      </w:pPr>
    </w:p>
    <w:p w14:paraId="0951B0ED" w14:textId="0F80382C" w:rsidR="004543A0" w:rsidRPr="005807A7" w:rsidRDefault="004543A0" w:rsidP="005D68CB">
      <w:pPr>
        <w:spacing w:after="0" w:line="240" w:lineRule="auto"/>
        <w:rPr>
          <w:rFonts w:ascii="Univers Condensed" w:hAnsi="Univers Condensed"/>
          <w:b/>
          <w:bCs/>
          <w:sz w:val="32"/>
          <w:szCs w:val="32"/>
          <w:lang w:val="en-GB"/>
        </w:rPr>
      </w:pPr>
      <w:r w:rsidRPr="005807A7">
        <w:rPr>
          <w:rFonts w:ascii="Univers Condensed" w:hAnsi="Univers Condensed"/>
          <w:b/>
          <w:bCs/>
          <w:sz w:val="32"/>
          <w:szCs w:val="32"/>
          <w:lang w:val="en-GB"/>
        </w:rPr>
        <w:t>3: Reference Examples</w:t>
      </w:r>
    </w:p>
    <w:p w14:paraId="166AC6FB" w14:textId="77777777" w:rsidR="004543A0" w:rsidRDefault="004543A0" w:rsidP="005D68CB">
      <w:pPr>
        <w:spacing w:after="0" w:line="240" w:lineRule="auto"/>
        <w:rPr>
          <w:lang w:val="en-GB"/>
        </w:rPr>
      </w:pPr>
    </w:p>
    <w:p w14:paraId="63C49AAC" w14:textId="221967DE" w:rsidR="00834E59" w:rsidRDefault="00834E59" w:rsidP="005D68CB">
      <w:pPr>
        <w:spacing w:after="0" w:line="240" w:lineRule="auto"/>
        <w:rPr>
          <w:lang w:val="en-GB"/>
        </w:rPr>
      </w:pPr>
      <w:r>
        <w:rPr>
          <w:lang w:val="en-GB"/>
        </w:rPr>
        <w:t xml:space="preserve">This final section draws on the links to materials shared by respondents, as well as materials collected by IFLA from a search through websites. To underline, this is far from a comprehensive collection, but rather a set of examples that explain a little about how associations work on IF, and the core documents that they work with. It is intended to inform and inspire, and has a vocation to be expanded as other ideas are shared. </w:t>
      </w:r>
    </w:p>
    <w:p w14:paraId="314BE95D" w14:textId="77777777" w:rsidR="00834E59" w:rsidRDefault="00834E59" w:rsidP="005D68CB">
      <w:pPr>
        <w:spacing w:after="0" w:line="240" w:lineRule="auto"/>
        <w:rPr>
          <w:lang w:val="en-GB"/>
        </w:rPr>
      </w:pPr>
    </w:p>
    <w:p w14:paraId="00722E8C" w14:textId="1129AF40" w:rsidR="00834E59" w:rsidRDefault="00834E59" w:rsidP="005D68CB">
      <w:pPr>
        <w:spacing w:after="0" w:line="240" w:lineRule="auto"/>
        <w:rPr>
          <w:lang w:val="en-GB"/>
        </w:rPr>
      </w:pPr>
      <w:r>
        <w:rPr>
          <w:lang w:val="en-GB"/>
        </w:rPr>
        <w:lastRenderedPageBreak/>
        <w:t xml:space="preserve">This section therefore, in turn, looks at the terms of reference given to committees and others working specifically on IF, those working on it among other issues, of research carried out by library associations, of intellectual freedom statements and related texts,  and finally other tools, with a particular focus on </w:t>
      </w:r>
      <w:r w:rsidR="00664BEA">
        <w:rPr>
          <w:lang w:val="en-GB"/>
        </w:rPr>
        <w:t xml:space="preserve">processes in place for responding to challenges. </w:t>
      </w:r>
    </w:p>
    <w:p w14:paraId="10DD893F" w14:textId="77777777" w:rsidR="00664BEA" w:rsidRDefault="00664BEA" w:rsidP="005D68CB">
      <w:pPr>
        <w:spacing w:after="0" w:line="240" w:lineRule="auto"/>
        <w:rPr>
          <w:lang w:val="en-GB"/>
        </w:rPr>
      </w:pPr>
    </w:p>
    <w:p w14:paraId="0B5C9789" w14:textId="77777777" w:rsidR="00834E59" w:rsidRPr="00834E59" w:rsidRDefault="00834E59" w:rsidP="005D68CB">
      <w:pPr>
        <w:spacing w:after="0" w:line="240" w:lineRule="auto"/>
        <w:rPr>
          <w:lang w:val="en-GB"/>
        </w:rPr>
      </w:pPr>
    </w:p>
    <w:p w14:paraId="3DA1E527" w14:textId="66D7E6E5" w:rsidR="004543A0" w:rsidRPr="005807A7" w:rsidRDefault="005807A7" w:rsidP="004543A0">
      <w:pPr>
        <w:spacing w:after="0" w:line="240" w:lineRule="auto"/>
        <w:rPr>
          <w:rFonts w:ascii="Univers Condensed" w:hAnsi="Univers Condensed"/>
          <w:b/>
          <w:bCs/>
          <w:sz w:val="28"/>
          <w:szCs w:val="28"/>
          <w:lang w:val="en-GB"/>
        </w:rPr>
      </w:pPr>
      <w:r w:rsidRPr="005807A7">
        <w:rPr>
          <w:rFonts w:ascii="Univers Condensed" w:hAnsi="Univers Condensed"/>
          <w:b/>
          <w:bCs/>
          <w:sz w:val="28"/>
          <w:szCs w:val="28"/>
          <w:lang w:val="en-GB"/>
        </w:rPr>
        <w:t xml:space="preserve">3.1 </w:t>
      </w:r>
      <w:r w:rsidR="00834E59">
        <w:rPr>
          <w:rFonts w:ascii="Univers Condensed" w:hAnsi="Univers Condensed"/>
          <w:b/>
          <w:bCs/>
          <w:sz w:val="28"/>
          <w:szCs w:val="28"/>
          <w:lang w:val="en-GB"/>
        </w:rPr>
        <w:t xml:space="preserve"> </w:t>
      </w:r>
      <w:r w:rsidR="004543A0" w:rsidRPr="005807A7">
        <w:rPr>
          <w:rFonts w:ascii="Univers Condensed" w:hAnsi="Univers Condensed"/>
          <w:b/>
          <w:bCs/>
          <w:sz w:val="28"/>
          <w:szCs w:val="28"/>
          <w:lang w:val="en-GB"/>
        </w:rPr>
        <w:t xml:space="preserve">Terms of reference </w:t>
      </w:r>
      <w:r w:rsidRPr="005807A7">
        <w:rPr>
          <w:rFonts w:ascii="Univers Condensed" w:hAnsi="Univers Condensed"/>
          <w:b/>
          <w:bCs/>
          <w:sz w:val="28"/>
          <w:szCs w:val="28"/>
          <w:lang w:val="en-GB"/>
        </w:rPr>
        <w:t>for committees focused on intellectual freedom</w:t>
      </w:r>
    </w:p>
    <w:p w14:paraId="5650873B" w14:textId="77777777" w:rsidR="005807A7" w:rsidRPr="005807A7" w:rsidRDefault="005807A7" w:rsidP="004543A0">
      <w:pPr>
        <w:spacing w:after="0" w:line="240" w:lineRule="auto"/>
        <w:rPr>
          <w:sz w:val="28"/>
          <w:szCs w:val="28"/>
          <w:lang w:val="en-GB"/>
        </w:rPr>
      </w:pPr>
    </w:p>
    <w:p w14:paraId="06E0DF90" w14:textId="77777777" w:rsidR="004543A0" w:rsidRDefault="004543A0" w:rsidP="004543A0">
      <w:pPr>
        <w:spacing w:after="0" w:line="240" w:lineRule="auto"/>
        <w:rPr>
          <w:lang w:val="en-US"/>
        </w:rPr>
      </w:pPr>
      <w:r>
        <w:rPr>
          <w:lang w:val="en-US"/>
        </w:rPr>
        <w:t xml:space="preserve">The </w:t>
      </w:r>
      <w:r w:rsidRPr="000E5BD6">
        <w:rPr>
          <w:b/>
          <w:bCs/>
          <w:lang w:val="en-US"/>
        </w:rPr>
        <w:t>Canadian Federation of Library Associations</w:t>
      </w:r>
      <w:r>
        <w:rPr>
          <w:lang w:val="en-US"/>
        </w:rPr>
        <w:t xml:space="preserve"> updated the </w:t>
      </w:r>
      <w:hyperlink r:id="rId13" w:history="1">
        <w:r w:rsidRPr="00024A09">
          <w:rPr>
            <w:rStyle w:val="Hyperlink"/>
            <w:lang w:val="en-US"/>
          </w:rPr>
          <w:t>terms of reference</w:t>
        </w:r>
      </w:hyperlink>
      <w:r>
        <w:rPr>
          <w:lang w:val="en-US"/>
        </w:rPr>
        <w:t xml:space="preserve"> of its Intellectual Freedom Committee in 2024. This needs to work through the Board to define positions. Responsibilities include formulating and reviewing policies, developing guidelines and other tools, overseeing the survey on book challenges, policy monitoring, collaborate with others inside and outside of the association, and to review applications to an intellectual freedom fund). </w:t>
      </w:r>
    </w:p>
    <w:p w14:paraId="7BED5B58" w14:textId="77777777" w:rsidR="004543A0" w:rsidRDefault="004543A0" w:rsidP="004543A0">
      <w:pPr>
        <w:spacing w:after="0" w:line="240" w:lineRule="auto"/>
        <w:rPr>
          <w:lang w:val="en-US"/>
        </w:rPr>
      </w:pPr>
    </w:p>
    <w:p w14:paraId="5BD63C79" w14:textId="77777777" w:rsidR="004543A0" w:rsidRDefault="004543A0" w:rsidP="004543A0">
      <w:pPr>
        <w:spacing w:after="0" w:line="240" w:lineRule="auto"/>
        <w:rPr>
          <w:lang w:val="en-US"/>
        </w:rPr>
      </w:pPr>
      <w:r>
        <w:rPr>
          <w:lang w:val="en-US"/>
        </w:rPr>
        <w:t>It also sets out potential deliverables: policies and positions, guidelines, reports, an Intellectual Freedom Toolkit, and reports from the Challenges survey. There are also pointers on procedures, including relations with the Board, term length and removals, and on members (appointed by the committee itself, also with a focus on diversity).</w:t>
      </w:r>
    </w:p>
    <w:p w14:paraId="11C9534A" w14:textId="680968E6" w:rsidR="00EA1D7F" w:rsidRDefault="00737E37" w:rsidP="00737E37">
      <w:pPr>
        <w:tabs>
          <w:tab w:val="left" w:pos="3719"/>
        </w:tabs>
        <w:spacing w:after="0" w:line="240" w:lineRule="auto"/>
        <w:rPr>
          <w:lang w:val="en-US"/>
        </w:rPr>
      </w:pPr>
      <w:r>
        <w:rPr>
          <w:lang w:val="en-US"/>
        </w:rPr>
        <w:tab/>
      </w:r>
    </w:p>
    <w:p w14:paraId="4AC7D5E2" w14:textId="05630089" w:rsidR="00737E37" w:rsidRDefault="00737E37" w:rsidP="00737E37">
      <w:pPr>
        <w:spacing w:after="0" w:line="240" w:lineRule="auto"/>
        <w:jc w:val="both"/>
        <w:rPr>
          <w:lang w:val="en-US"/>
        </w:rPr>
      </w:pPr>
      <w:r>
        <w:rPr>
          <w:lang w:val="en-US"/>
        </w:rPr>
        <w:t xml:space="preserve">The </w:t>
      </w:r>
      <w:r w:rsidRPr="00737E37">
        <w:rPr>
          <w:b/>
          <w:bCs/>
          <w:lang w:val="en-US"/>
        </w:rPr>
        <w:t>American Library Association</w:t>
      </w:r>
      <w:r>
        <w:rPr>
          <w:lang w:val="en-US"/>
        </w:rPr>
        <w:t xml:space="preserve"> has an Intellectual Freedom </w:t>
      </w:r>
      <w:r w:rsidR="009D718B">
        <w:rPr>
          <w:lang w:val="en-US"/>
        </w:rPr>
        <w:t xml:space="preserve">Committee (smaller group) and </w:t>
      </w:r>
      <w:r>
        <w:rPr>
          <w:lang w:val="en-US"/>
        </w:rPr>
        <w:t>Round Table (</w:t>
      </w:r>
      <w:r w:rsidR="009D718B">
        <w:rPr>
          <w:lang w:val="en-US"/>
        </w:rPr>
        <w:t>bigger group</w:t>
      </w:r>
      <w:r>
        <w:rPr>
          <w:lang w:val="en-US"/>
        </w:rPr>
        <w:t xml:space="preserve">), whose mandate is on the </w:t>
      </w:r>
      <w:hyperlink r:id="rId14" w:history="1">
        <w:r w:rsidRPr="00737E37">
          <w:rPr>
            <w:rStyle w:val="Hyperlink"/>
            <w:lang w:val="en-US"/>
          </w:rPr>
          <w:t>website</w:t>
        </w:r>
      </w:hyperlink>
      <w:r>
        <w:rPr>
          <w:lang w:val="en-US"/>
        </w:rPr>
        <w:t xml:space="preserve">. This establishes purposes (a form for relevant discussions, communicating on IF issues, promoting </w:t>
      </w:r>
      <w:proofErr w:type="spellStart"/>
      <w:r>
        <w:rPr>
          <w:lang w:val="en-US"/>
        </w:rPr>
        <w:t>mobilisation</w:t>
      </w:r>
      <w:proofErr w:type="spellEnd"/>
      <w:r>
        <w:rPr>
          <w:lang w:val="en-US"/>
        </w:rPr>
        <w:t xml:space="preserve"> around IF, and encouraging a sense of responsibility to implement ALA policies. It also covers members, roles, meetings, an Executive within the Round Table, sub-committee structures, liaisons to other groups, rules on finances and amendments to the by-laws. The wider website is also a </w:t>
      </w:r>
      <w:hyperlink r:id="rId15" w:history="1">
        <w:r w:rsidRPr="00737E37">
          <w:rPr>
            <w:rStyle w:val="Hyperlink"/>
            <w:lang w:val="en-US"/>
          </w:rPr>
          <w:t>good guide</w:t>
        </w:r>
      </w:hyperlink>
      <w:r>
        <w:rPr>
          <w:lang w:val="en-US"/>
        </w:rPr>
        <w:t xml:space="preserve"> to areas of focus.</w:t>
      </w:r>
    </w:p>
    <w:p w14:paraId="4F6ECC21" w14:textId="77777777" w:rsidR="00154B25" w:rsidRDefault="00154B25" w:rsidP="00737E37">
      <w:pPr>
        <w:spacing w:after="0" w:line="240" w:lineRule="auto"/>
        <w:jc w:val="both"/>
        <w:rPr>
          <w:lang w:val="en-US"/>
        </w:rPr>
      </w:pPr>
    </w:p>
    <w:p w14:paraId="759715AB" w14:textId="51F92B69" w:rsidR="00BC7D23" w:rsidRDefault="00154B25" w:rsidP="00737E37">
      <w:pPr>
        <w:spacing w:after="0" w:line="240" w:lineRule="auto"/>
        <w:jc w:val="both"/>
        <w:rPr>
          <w:lang w:val="en-US"/>
        </w:rPr>
      </w:pPr>
      <w:r>
        <w:rPr>
          <w:lang w:val="en-US"/>
        </w:rPr>
        <w:t>In addition</w:t>
      </w:r>
      <w:r w:rsidR="009D718B">
        <w:rPr>
          <w:lang w:val="en-US"/>
        </w:rPr>
        <w:t xml:space="preserve">, there is the </w:t>
      </w:r>
      <w:hyperlink r:id="rId16" w:history="1">
        <w:r w:rsidR="009D718B" w:rsidRPr="009D718B">
          <w:rPr>
            <w:rStyle w:val="Hyperlink"/>
            <w:lang w:val="en-US"/>
          </w:rPr>
          <w:t>Office for Intellectual Freedom</w:t>
        </w:r>
      </w:hyperlink>
      <w:r w:rsidR="009D718B">
        <w:rPr>
          <w:lang w:val="en-US"/>
        </w:rPr>
        <w:t xml:space="preserve">, set up in 1967, and has a dedicated staff focused on IF issues. </w:t>
      </w:r>
      <w:r w:rsidR="00BC7D23">
        <w:rPr>
          <w:lang w:val="en-US"/>
        </w:rPr>
        <w:t xml:space="preserve">They offer confidential support for librarians facing challenges, as well as free consulting services to help develop policies and plans. They also offer training and webinars, and run a </w:t>
      </w:r>
      <w:hyperlink r:id="rId17" w:history="1">
        <w:r w:rsidR="00BC7D23" w:rsidRPr="00BC7D23">
          <w:rPr>
            <w:rStyle w:val="Hyperlink"/>
            <w:lang w:val="en-US"/>
          </w:rPr>
          <w:t>YouTube channel</w:t>
        </w:r>
      </w:hyperlink>
      <w:r w:rsidR="00BC7D23">
        <w:rPr>
          <w:lang w:val="en-US"/>
        </w:rPr>
        <w:t xml:space="preserve"> and do other communication work. </w:t>
      </w:r>
    </w:p>
    <w:p w14:paraId="3916AC1C" w14:textId="77777777" w:rsidR="00BC7D23" w:rsidRDefault="00BC7D23" w:rsidP="00737E37">
      <w:pPr>
        <w:spacing w:after="0" w:line="240" w:lineRule="auto"/>
        <w:jc w:val="both"/>
        <w:rPr>
          <w:lang w:val="en-US"/>
        </w:rPr>
      </w:pPr>
    </w:p>
    <w:p w14:paraId="718816E5" w14:textId="706BC0DF" w:rsidR="00154B25" w:rsidRDefault="00BC7D23" w:rsidP="00737E37">
      <w:pPr>
        <w:spacing w:after="0" w:line="240" w:lineRule="auto"/>
        <w:jc w:val="both"/>
        <w:rPr>
          <w:lang w:val="en-US"/>
        </w:rPr>
      </w:pPr>
      <w:r>
        <w:rPr>
          <w:lang w:val="en-US"/>
        </w:rPr>
        <w:t>They are also developing tools for helping libraries to get in touch with lawyers who can help them when faced with challenges, and are offering grants to help state library associations run helplines. Finally, they also have links with the Freedom to Read Foundation, and award prizes for literary works in the areas of IF.</w:t>
      </w:r>
    </w:p>
    <w:p w14:paraId="75D07EB9" w14:textId="60151D1E" w:rsidR="00737E37" w:rsidRDefault="009D718B" w:rsidP="009D718B">
      <w:pPr>
        <w:spacing w:after="0" w:line="240" w:lineRule="auto"/>
        <w:jc w:val="center"/>
        <w:rPr>
          <w:lang w:val="en-US"/>
        </w:rPr>
      </w:pPr>
      <w:r>
        <w:rPr>
          <w:lang w:val="en-US"/>
        </w:rPr>
        <w:tab/>
      </w:r>
    </w:p>
    <w:p w14:paraId="48AC89EA" w14:textId="31C6927E" w:rsidR="00EA1D7F" w:rsidRPr="00EA1D7F" w:rsidRDefault="00EA1D7F" w:rsidP="005D68CB">
      <w:pPr>
        <w:spacing w:after="0" w:line="240" w:lineRule="auto"/>
        <w:rPr>
          <w:i/>
          <w:iCs/>
          <w:lang w:val="en-US"/>
        </w:rPr>
      </w:pPr>
      <w:r>
        <w:rPr>
          <w:lang w:val="en-US"/>
        </w:rPr>
        <w:t xml:space="preserve">The </w:t>
      </w:r>
      <w:r w:rsidRPr="00EA1D7F">
        <w:rPr>
          <w:b/>
          <w:bCs/>
          <w:lang w:val="en-US"/>
        </w:rPr>
        <w:t>Italian Librarians Association</w:t>
      </w:r>
      <w:r>
        <w:rPr>
          <w:lang w:val="en-US"/>
        </w:rPr>
        <w:t xml:space="preserve"> has an </w:t>
      </w:r>
      <w:hyperlink r:id="rId18" w:history="1">
        <w:r w:rsidRPr="006F0280">
          <w:rPr>
            <w:rStyle w:val="Hyperlink"/>
            <w:lang w:val="en-US"/>
          </w:rPr>
          <w:t>Observatory on Censorship</w:t>
        </w:r>
      </w:hyperlink>
      <w:r>
        <w:rPr>
          <w:lang w:val="en-US"/>
        </w:rPr>
        <w:t xml:space="preserve">, which started in 2018. This responds to notifications from colleagues and press stories, and produces reports on the association website. It acts in particular when there is interference from local authorities in the operation of public libraries, </w:t>
      </w:r>
      <w:r w:rsidR="009E2162">
        <w:rPr>
          <w:lang w:val="en-US"/>
        </w:rPr>
        <w:t xml:space="preserve">most commonly in children’s collections. </w:t>
      </w:r>
      <w:r w:rsidR="007156BE" w:rsidRPr="007156BE">
        <w:rPr>
          <w:lang w:val="en-US"/>
        </w:rPr>
        <w:t>It also</w:t>
      </w:r>
      <w:r w:rsidR="007156BE">
        <w:rPr>
          <w:lang w:val="en-US"/>
        </w:rPr>
        <w:t xml:space="preserve"> runs events on ‘saved books’. </w:t>
      </w:r>
      <w:r w:rsidR="007156BE">
        <w:rPr>
          <w:i/>
          <w:iCs/>
          <w:lang w:val="en-US"/>
        </w:rPr>
        <w:t xml:space="preserve"> </w:t>
      </w:r>
    </w:p>
    <w:p w14:paraId="624B63BA" w14:textId="77777777" w:rsidR="00AE3DB7" w:rsidRDefault="00AE3DB7" w:rsidP="005D68CB">
      <w:pPr>
        <w:spacing w:after="0" w:line="240" w:lineRule="auto"/>
        <w:rPr>
          <w:lang w:val="en-US"/>
        </w:rPr>
      </w:pPr>
    </w:p>
    <w:p w14:paraId="3B5707C2" w14:textId="7F5A323A" w:rsidR="00AE3DB7" w:rsidRDefault="00AE3DB7" w:rsidP="005D68CB">
      <w:pPr>
        <w:spacing w:after="0" w:line="240" w:lineRule="auto"/>
        <w:rPr>
          <w:lang w:val="en-US"/>
        </w:rPr>
      </w:pPr>
      <w:r>
        <w:rPr>
          <w:lang w:val="en-US"/>
        </w:rPr>
        <w:lastRenderedPageBreak/>
        <w:t xml:space="preserve">The </w:t>
      </w:r>
      <w:r w:rsidRPr="007156BE">
        <w:rPr>
          <w:b/>
          <w:bCs/>
          <w:lang w:val="en-US"/>
        </w:rPr>
        <w:t>Swiss Library Association’s</w:t>
      </w:r>
      <w:r>
        <w:rPr>
          <w:lang w:val="en-US"/>
        </w:rPr>
        <w:t xml:space="preserve"> </w:t>
      </w:r>
      <w:hyperlink r:id="rId19" w:history="1">
        <w:r w:rsidRPr="00AE3DB7">
          <w:rPr>
            <w:rStyle w:val="Hyperlink"/>
            <w:lang w:val="en-US"/>
          </w:rPr>
          <w:t>Professional Ethics Committee</w:t>
        </w:r>
      </w:hyperlink>
      <w:r>
        <w:rPr>
          <w:lang w:val="en-US"/>
        </w:rPr>
        <w:t xml:space="preserve"> has a mandate on its website that focuses on advising different parts of the association (notably around ethics), as well as maintaining the Code of Ethics. It has a goal for this year to create a database of knowledge. Despite the internal focus otherwise, it has also prod</w:t>
      </w:r>
      <w:r w:rsidR="006F0280">
        <w:rPr>
          <w:lang w:val="en-US"/>
        </w:rPr>
        <w:t>uced statements (such as on historical fiction concerning other groups and which isn’t necessarily accurate, as on the accuracy of information made available by librarians).</w:t>
      </w:r>
    </w:p>
    <w:p w14:paraId="050A6D83" w14:textId="77777777" w:rsidR="00AE3DB7" w:rsidRDefault="00AE3DB7" w:rsidP="005D68CB">
      <w:pPr>
        <w:spacing w:after="0" w:line="240" w:lineRule="auto"/>
        <w:rPr>
          <w:lang w:val="en-US"/>
        </w:rPr>
      </w:pPr>
    </w:p>
    <w:p w14:paraId="60687D10" w14:textId="713055C9" w:rsidR="00BC3245" w:rsidRDefault="00BC3245" w:rsidP="005D68CB">
      <w:pPr>
        <w:spacing w:after="0" w:line="240" w:lineRule="auto"/>
        <w:rPr>
          <w:lang w:val="en-US"/>
        </w:rPr>
      </w:pPr>
      <w:r>
        <w:rPr>
          <w:lang w:val="en-US"/>
        </w:rPr>
        <w:t xml:space="preserve">The </w:t>
      </w:r>
      <w:r w:rsidRPr="00BC3245">
        <w:rPr>
          <w:b/>
          <w:bCs/>
          <w:lang w:val="en-US"/>
        </w:rPr>
        <w:t>Library and Information Association of New Zealand</w:t>
      </w:r>
      <w:r>
        <w:rPr>
          <w:b/>
          <w:bCs/>
          <w:lang w:val="en-US"/>
        </w:rPr>
        <w:t xml:space="preserve"> Te Aotearoa</w:t>
      </w:r>
      <w:r>
        <w:rPr>
          <w:lang w:val="en-US"/>
        </w:rPr>
        <w:t xml:space="preserve"> has a </w:t>
      </w:r>
      <w:hyperlink r:id="rId20" w:history="1">
        <w:r w:rsidRPr="00BC3245">
          <w:rPr>
            <w:rStyle w:val="Hyperlink"/>
            <w:lang w:val="en-US"/>
          </w:rPr>
          <w:t>Standing Committee on Freedom of Information</w:t>
        </w:r>
      </w:hyperlink>
      <w:r>
        <w:rPr>
          <w:lang w:val="en-US"/>
        </w:rPr>
        <w:t xml:space="preserve">. While there is no published terms of reference, the website highlights its mandate. The Committee reports to the Council, and prepares statements and other messages, supports members, encourages debate, engages in international work, and partners with others. Areas of work referred to include freedom of information (understood as the freedom to publish and consume information), censorship, book challenges, privacy, IF, misinformation, and open access. It also notes scope to develop further statements in future. </w:t>
      </w:r>
    </w:p>
    <w:p w14:paraId="70EE4A62" w14:textId="77777777" w:rsidR="00FB7162" w:rsidRDefault="00FB7162" w:rsidP="005D68CB">
      <w:pPr>
        <w:spacing w:after="0" w:line="240" w:lineRule="auto"/>
        <w:rPr>
          <w:lang w:val="en-US"/>
        </w:rPr>
      </w:pPr>
    </w:p>
    <w:p w14:paraId="5DCBDF22" w14:textId="6DE6F92F" w:rsidR="00FB7162" w:rsidRDefault="00FB7162" w:rsidP="005D68CB">
      <w:pPr>
        <w:spacing w:after="0" w:line="240" w:lineRule="auto"/>
        <w:rPr>
          <w:lang w:val="en-US"/>
        </w:rPr>
      </w:pPr>
      <w:r>
        <w:rPr>
          <w:lang w:val="en-US"/>
        </w:rPr>
        <w:t xml:space="preserve">The </w:t>
      </w:r>
      <w:r w:rsidRPr="00FB7162">
        <w:rPr>
          <w:b/>
          <w:bCs/>
          <w:lang w:val="en-US"/>
        </w:rPr>
        <w:t>German Library Association (DBV)</w:t>
      </w:r>
      <w:r>
        <w:rPr>
          <w:lang w:val="en-US"/>
        </w:rPr>
        <w:t xml:space="preserve"> does not have an IF committee, but does have a legal committee, as well as a person named to the role of </w:t>
      </w:r>
      <w:hyperlink r:id="rId21" w:anchor="Ethikbeauftragter" w:history="1">
        <w:r w:rsidRPr="00FB7162">
          <w:rPr>
            <w:rStyle w:val="Hyperlink"/>
            <w:lang w:val="en-US"/>
          </w:rPr>
          <w:t>Ethics Advisor</w:t>
        </w:r>
      </w:hyperlink>
      <w:r>
        <w:rPr>
          <w:lang w:val="en-US"/>
        </w:rPr>
        <w:t>, and to help implement its code of ethics. Their role seems primarily internal however.</w:t>
      </w:r>
    </w:p>
    <w:p w14:paraId="7F3917AE" w14:textId="7539E97E" w:rsidR="00FB7162" w:rsidRDefault="00FB7162" w:rsidP="005D68CB">
      <w:pPr>
        <w:spacing w:after="0" w:line="240" w:lineRule="auto"/>
        <w:rPr>
          <w:lang w:val="en-US"/>
        </w:rPr>
      </w:pPr>
    </w:p>
    <w:p w14:paraId="550B86BC" w14:textId="0BF3C793" w:rsidR="00FB7162" w:rsidRDefault="00FB7162" w:rsidP="005D68CB">
      <w:pPr>
        <w:spacing w:after="0" w:line="240" w:lineRule="auto"/>
        <w:rPr>
          <w:lang w:val="en-US"/>
        </w:rPr>
      </w:pPr>
      <w:r>
        <w:rPr>
          <w:lang w:val="en-US"/>
        </w:rPr>
        <w:t xml:space="preserve">The </w:t>
      </w:r>
      <w:r w:rsidRPr="00FB7162">
        <w:rPr>
          <w:b/>
          <w:bCs/>
          <w:lang w:val="en-US"/>
        </w:rPr>
        <w:t>Norwegian Library Association</w:t>
      </w:r>
      <w:r>
        <w:rPr>
          <w:lang w:val="en-US"/>
        </w:rPr>
        <w:t xml:space="preserve"> has a </w:t>
      </w:r>
      <w:hyperlink r:id="rId22" w:history="1">
        <w:r w:rsidRPr="00FB7162">
          <w:rPr>
            <w:rStyle w:val="Hyperlink"/>
            <w:lang w:val="en-US"/>
          </w:rPr>
          <w:t>page</w:t>
        </w:r>
      </w:hyperlink>
      <w:r>
        <w:rPr>
          <w:lang w:val="en-US"/>
        </w:rPr>
        <w:t xml:space="preserve"> focused on democracy and intellectual freedom, but there is no dedicated committee or staff member for this. The work has been put together as part of its broader advocacy and social engagement. The Association also has programming to support libraries to act as debate </w:t>
      </w:r>
      <w:proofErr w:type="spellStart"/>
      <w:r>
        <w:rPr>
          <w:lang w:val="en-US"/>
        </w:rPr>
        <w:t>centres</w:t>
      </w:r>
      <w:proofErr w:type="spellEnd"/>
      <w:r>
        <w:rPr>
          <w:lang w:val="en-US"/>
        </w:rPr>
        <w:t xml:space="preserve"> to facilitate engagement in upcoming elections</w:t>
      </w:r>
      <w:r w:rsidR="001553D6">
        <w:rPr>
          <w:lang w:val="en-US"/>
        </w:rPr>
        <w:t>.</w:t>
      </w:r>
    </w:p>
    <w:p w14:paraId="74417454" w14:textId="77777777" w:rsidR="001553D6" w:rsidRDefault="001553D6" w:rsidP="005D68CB">
      <w:pPr>
        <w:spacing w:after="0" w:line="240" w:lineRule="auto"/>
        <w:rPr>
          <w:lang w:val="en-US"/>
        </w:rPr>
      </w:pPr>
    </w:p>
    <w:p w14:paraId="4E383298" w14:textId="0BE47035" w:rsidR="001553D6" w:rsidRDefault="001553D6" w:rsidP="005D68CB">
      <w:pPr>
        <w:spacing w:after="0" w:line="240" w:lineRule="auto"/>
        <w:rPr>
          <w:lang w:val="en-US"/>
        </w:rPr>
      </w:pPr>
      <w:r>
        <w:rPr>
          <w:lang w:val="en-US"/>
        </w:rPr>
        <w:t xml:space="preserve">The </w:t>
      </w:r>
      <w:r w:rsidRPr="000E5BD6">
        <w:rPr>
          <w:b/>
          <w:bCs/>
          <w:lang w:val="en-US"/>
        </w:rPr>
        <w:t>French Librarians’ Association</w:t>
      </w:r>
      <w:r w:rsidR="000E5BD6">
        <w:rPr>
          <w:b/>
          <w:bCs/>
          <w:lang w:val="en-US"/>
        </w:rPr>
        <w:t xml:space="preserve"> (ABF)</w:t>
      </w:r>
      <w:r>
        <w:rPr>
          <w:lang w:val="en-US"/>
        </w:rPr>
        <w:t xml:space="preserve"> has both an </w:t>
      </w:r>
      <w:hyperlink r:id="rId23" w:history="1">
        <w:r w:rsidRPr="001553D6">
          <w:rPr>
            <w:rStyle w:val="Hyperlink"/>
            <w:lang w:val="en-US"/>
          </w:rPr>
          <w:t>Ethics Committee</w:t>
        </w:r>
      </w:hyperlink>
      <w:r>
        <w:rPr>
          <w:lang w:val="en-US"/>
        </w:rPr>
        <w:t xml:space="preserve"> (focused on internal ethics questions much of the time, but also ready to resist outside efforts to curtail library freedoms, and an </w:t>
      </w:r>
      <w:hyperlink r:id="rId24" w:history="1">
        <w:r w:rsidRPr="001553D6">
          <w:rPr>
            <w:rStyle w:val="Hyperlink"/>
            <w:lang w:val="en-US"/>
          </w:rPr>
          <w:t>Advocacy Committee</w:t>
        </w:r>
      </w:hyperlink>
      <w:r>
        <w:rPr>
          <w:lang w:val="en-US"/>
        </w:rPr>
        <w:t xml:space="preserve">. </w:t>
      </w:r>
    </w:p>
    <w:p w14:paraId="79932637" w14:textId="77777777" w:rsidR="001553D6" w:rsidRDefault="001553D6" w:rsidP="005D68CB">
      <w:pPr>
        <w:spacing w:after="0" w:line="240" w:lineRule="auto"/>
        <w:rPr>
          <w:lang w:val="en-US"/>
        </w:rPr>
      </w:pPr>
    </w:p>
    <w:p w14:paraId="2EE1F07E" w14:textId="0A0522FF" w:rsidR="001553D6" w:rsidRDefault="001553D6" w:rsidP="005D68CB">
      <w:pPr>
        <w:spacing w:after="0" w:line="240" w:lineRule="auto"/>
        <w:rPr>
          <w:lang w:val="en-US"/>
        </w:rPr>
      </w:pPr>
      <w:r>
        <w:rPr>
          <w:lang w:val="en-US"/>
        </w:rPr>
        <w:t>The former deals with questions submitted to it, either because of an internal issue or the actions of others. It listens to challenges and offers ideas, putting things in context, or escalates where necessary.</w:t>
      </w:r>
      <w:r w:rsidR="000E5BD6">
        <w:rPr>
          <w:lang w:val="en-US"/>
        </w:rPr>
        <w:t xml:space="preserve"> When a situation is submitted, it explores this (in confidence, and without replacing the role of unions) – even the rest of the Association is not aware. It doesn’t make public pronouncements or start discussions, and if action is needed, it is through the ABF board. </w:t>
      </w:r>
    </w:p>
    <w:p w14:paraId="54699CAA" w14:textId="77777777" w:rsidR="001553D6" w:rsidRDefault="001553D6" w:rsidP="005D68CB">
      <w:pPr>
        <w:spacing w:after="0" w:line="240" w:lineRule="auto"/>
        <w:rPr>
          <w:lang w:val="en-US"/>
        </w:rPr>
      </w:pPr>
    </w:p>
    <w:p w14:paraId="6566DA86" w14:textId="2CD3CCEE" w:rsidR="001553D6" w:rsidRDefault="001553D6" w:rsidP="005D68CB">
      <w:pPr>
        <w:spacing w:after="0" w:line="240" w:lineRule="auto"/>
        <w:rPr>
          <w:lang w:val="en-US"/>
        </w:rPr>
      </w:pPr>
      <w:r>
        <w:rPr>
          <w:lang w:val="en-US"/>
        </w:rPr>
        <w:t xml:space="preserve">The Advocacy Committee, amongst more general goals, has the task of promoting and following up on the Library Freedoms Charter. </w:t>
      </w:r>
    </w:p>
    <w:p w14:paraId="0F12395E" w14:textId="77777777" w:rsidR="000E5BD6" w:rsidRDefault="000E5BD6" w:rsidP="005D68CB">
      <w:pPr>
        <w:spacing w:after="0" w:line="240" w:lineRule="auto"/>
        <w:rPr>
          <w:lang w:val="en-US"/>
        </w:rPr>
      </w:pPr>
    </w:p>
    <w:p w14:paraId="413E8497" w14:textId="39207282" w:rsidR="000E5BD6" w:rsidRDefault="000E5BD6" w:rsidP="005D68CB">
      <w:pPr>
        <w:spacing w:after="0" w:line="240" w:lineRule="auto"/>
        <w:rPr>
          <w:lang w:val="en-US"/>
        </w:rPr>
      </w:pPr>
      <w:r>
        <w:rPr>
          <w:lang w:val="en-US"/>
        </w:rPr>
        <w:t xml:space="preserve">The </w:t>
      </w:r>
      <w:r w:rsidRPr="000E5BD6">
        <w:rPr>
          <w:b/>
          <w:bCs/>
          <w:lang w:val="en-US"/>
        </w:rPr>
        <w:t>Spanish Federation of Library and Museum Associations</w:t>
      </w:r>
      <w:r>
        <w:rPr>
          <w:b/>
          <w:bCs/>
          <w:lang w:val="en-US"/>
        </w:rPr>
        <w:t xml:space="preserve"> (FESABID)</w:t>
      </w:r>
      <w:r>
        <w:rPr>
          <w:lang w:val="en-US"/>
        </w:rPr>
        <w:t xml:space="preserve"> has a </w:t>
      </w:r>
      <w:hyperlink r:id="rId25" w:history="1">
        <w:r w:rsidRPr="000E5BD6">
          <w:rPr>
            <w:rStyle w:val="Hyperlink"/>
            <w:lang w:val="en-US"/>
          </w:rPr>
          <w:t>Professional Ethics Working Group</w:t>
        </w:r>
      </w:hyperlink>
      <w:r>
        <w:rPr>
          <w:lang w:val="en-US"/>
        </w:rPr>
        <w:t xml:space="preserve">. This has a goal to promote ethical standards in the sector however, with no focus on outside. There is also a group focused on </w:t>
      </w:r>
      <w:hyperlink r:id="rId26" w:history="1">
        <w:r w:rsidRPr="000E5BD6">
          <w:rPr>
            <w:rStyle w:val="Hyperlink"/>
            <w:lang w:val="en-US"/>
          </w:rPr>
          <w:t>advocacy</w:t>
        </w:r>
      </w:hyperlink>
      <w:r>
        <w:rPr>
          <w:lang w:val="en-US"/>
        </w:rPr>
        <w:t>, looking to explore weaknesses in the current law.</w:t>
      </w:r>
    </w:p>
    <w:p w14:paraId="743ACE2F" w14:textId="77777777" w:rsidR="00BC3245" w:rsidRDefault="00BC3245" w:rsidP="005D68CB">
      <w:pPr>
        <w:spacing w:after="0" w:line="240" w:lineRule="auto"/>
        <w:rPr>
          <w:lang w:val="en-US"/>
        </w:rPr>
      </w:pPr>
    </w:p>
    <w:p w14:paraId="3C8607CF" w14:textId="77777777" w:rsidR="00611351" w:rsidRDefault="00611351" w:rsidP="005D68CB">
      <w:pPr>
        <w:spacing w:after="0" w:line="240" w:lineRule="auto"/>
        <w:rPr>
          <w:lang w:val="en-US"/>
        </w:rPr>
      </w:pPr>
    </w:p>
    <w:p w14:paraId="2FF4827E" w14:textId="77777777" w:rsidR="00611351" w:rsidRDefault="00611351" w:rsidP="005D68CB">
      <w:pPr>
        <w:spacing w:after="0" w:line="240" w:lineRule="auto"/>
        <w:rPr>
          <w:lang w:val="en-US"/>
        </w:rPr>
      </w:pPr>
    </w:p>
    <w:p w14:paraId="2126809B" w14:textId="6204A26C" w:rsidR="004543A0" w:rsidRPr="005807A7" w:rsidRDefault="005807A7" w:rsidP="004543A0">
      <w:pPr>
        <w:spacing w:after="0" w:line="240" w:lineRule="auto"/>
        <w:rPr>
          <w:rFonts w:ascii="Univers Condensed" w:hAnsi="Univers Condensed"/>
          <w:b/>
          <w:bCs/>
          <w:sz w:val="28"/>
          <w:szCs w:val="28"/>
          <w:lang w:val="en-GB"/>
        </w:rPr>
      </w:pPr>
      <w:r>
        <w:rPr>
          <w:rFonts w:ascii="Univers Condensed" w:hAnsi="Univers Condensed"/>
          <w:b/>
          <w:bCs/>
          <w:sz w:val="28"/>
          <w:szCs w:val="28"/>
          <w:lang w:val="en-GB"/>
        </w:rPr>
        <w:lastRenderedPageBreak/>
        <w:t>3.2</w:t>
      </w:r>
      <w:r w:rsidR="00834E59">
        <w:rPr>
          <w:rFonts w:ascii="Univers Condensed" w:hAnsi="Univers Condensed"/>
          <w:b/>
          <w:bCs/>
          <w:sz w:val="28"/>
          <w:szCs w:val="28"/>
          <w:lang w:val="en-GB"/>
        </w:rPr>
        <w:t xml:space="preserve"> </w:t>
      </w:r>
      <w:r>
        <w:rPr>
          <w:rFonts w:ascii="Univers Condensed" w:hAnsi="Univers Condensed"/>
          <w:b/>
          <w:bCs/>
          <w:sz w:val="28"/>
          <w:szCs w:val="28"/>
          <w:lang w:val="en-GB"/>
        </w:rPr>
        <w:t xml:space="preserve"> </w:t>
      </w:r>
      <w:r w:rsidR="004543A0" w:rsidRPr="005807A7">
        <w:rPr>
          <w:rFonts w:ascii="Univers Condensed" w:hAnsi="Univers Condensed"/>
          <w:b/>
          <w:bCs/>
          <w:sz w:val="28"/>
          <w:szCs w:val="28"/>
          <w:lang w:val="en-GB"/>
        </w:rPr>
        <w:t xml:space="preserve">Terms of reference </w:t>
      </w:r>
      <w:r w:rsidRPr="005807A7">
        <w:rPr>
          <w:rFonts w:ascii="Univers Condensed" w:hAnsi="Univers Condensed"/>
          <w:b/>
          <w:bCs/>
          <w:sz w:val="28"/>
          <w:szCs w:val="28"/>
          <w:lang w:val="en-GB"/>
        </w:rPr>
        <w:t>for Committees not only working on IF</w:t>
      </w:r>
    </w:p>
    <w:p w14:paraId="291C0292" w14:textId="77777777" w:rsidR="005807A7" w:rsidRPr="005807A7" w:rsidRDefault="005807A7" w:rsidP="004543A0">
      <w:pPr>
        <w:spacing w:after="0" w:line="240" w:lineRule="auto"/>
        <w:rPr>
          <w:sz w:val="28"/>
          <w:szCs w:val="28"/>
          <w:lang w:val="en-GB"/>
        </w:rPr>
      </w:pPr>
    </w:p>
    <w:p w14:paraId="5D207414" w14:textId="77777777" w:rsidR="004543A0" w:rsidRDefault="004543A0" w:rsidP="004543A0">
      <w:pPr>
        <w:spacing w:after="0" w:line="240" w:lineRule="auto"/>
        <w:rPr>
          <w:lang w:val="en-US"/>
        </w:rPr>
      </w:pPr>
      <w:r w:rsidRPr="00496E7B">
        <w:rPr>
          <w:lang w:val="en-US"/>
        </w:rPr>
        <w:t xml:space="preserve">The </w:t>
      </w:r>
      <w:r w:rsidRPr="00EC3ED1">
        <w:rPr>
          <w:b/>
          <w:bCs/>
          <w:lang w:val="en-US"/>
        </w:rPr>
        <w:t xml:space="preserve">Fédération des milieux </w:t>
      </w:r>
      <w:proofErr w:type="spellStart"/>
      <w:r w:rsidRPr="00EC3ED1">
        <w:rPr>
          <w:b/>
          <w:bCs/>
          <w:lang w:val="en-US"/>
        </w:rPr>
        <w:t>documentaires</w:t>
      </w:r>
      <w:proofErr w:type="spellEnd"/>
      <w:r w:rsidRPr="00EC3ED1">
        <w:rPr>
          <w:b/>
          <w:bCs/>
          <w:lang w:val="en-US"/>
        </w:rPr>
        <w:t xml:space="preserve"> (Québec, Canada)</w:t>
      </w:r>
      <w:r w:rsidRPr="00496E7B">
        <w:rPr>
          <w:lang w:val="en-US"/>
        </w:rPr>
        <w:t xml:space="preserve"> has a published </w:t>
      </w:r>
      <w:hyperlink r:id="rId27" w:history="1">
        <w:r w:rsidRPr="00496E7B">
          <w:rPr>
            <w:rStyle w:val="Hyperlink"/>
            <w:lang w:val="en-US"/>
          </w:rPr>
          <w:t>mandate</w:t>
        </w:r>
      </w:hyperlink>
      <w:r w:rsidRPr="00496E7B">
        <w:rPr>
          <w:lang w:val="en-US"/>
        </w:rPr>
        <w:t xml:space="preserve"> for its Policy and Lobbying</w:t>
      </w:r>
      <w:r>
        <w:rPr>
          <w:lang w:val="en-US"/>
        </w:rPr>
        <w:t xml:space="preserve"> Committee. This identifies rules around the composition of the Committee (including the desire for diversification in terms of library types, geography, career level, language and cultural backgrounds). It also sets out the autonomy of the Committee, although notes that it needs to coordinate with the board on controversial issues. </w:t>
      </w:r>
    </w:p>
    <w:p w14:paraId="4111FED4" w14:textId="77777777" w:rsidR="004543A0" w:rsidRDefault="004543A0" w:rsidP="004543A0">
      <w:pPr>
        <w:spacing w:after="0" w:line="240" w:lineRule="auto"/>
        <w:rPr>
          <w:lang w:val="en-US"/>
        </w:rPr>
      </w:pPr>
    </w:p>
    <w:p w14:paraId="6A69E381" w14:textId="77777777" w:rsidR="004543A0" w:rsidRDefault="004543A0" w:rsidP="004543A0">
      <w:pPr>
        <w:spacing w:after="0" w:line="240" w:lineRule="auto"/>
        <w:rPr>
          <w:lang w:val="en-US"/>
        </w:rPr>
      </w:pPr>
      <w:r>
        <w:rPr>
          <w:lang w:val="en-US"/>
        </w:rPr>
        <w:t xml:space="preserve">The Committee is tasked with proposing positions to the administrator of FMD, but can also work to develop responses to events and issues, as well as engage in relevant lobbying. There are also provisions on what different role-holders is, as well as a recommendation to focus on positive positions (not just criticism). </w:t>
      </w:r>
    </w:p>
    <w:p w14:paraId="7B49B98E" w14:textId="77777777" w:rsidR="004543A0" w:rsidRDefault="004543A0" w:rsidP="004543A0">
      <w:pPr>
        <w:spacing w:after="0" w:line="240" w:lineRule="auto"/>
        <w:rPr>
          <w:lang w:val="en-US"/>
        </w:rPr>
      </w:pPr>
    </w:p>
    <w:p w14:paraId="566079CA" w14:textId="77777777" w:rsidR="004543A0" w:rsidRDefault="004543A0" w:rsidP="004543A0">
      <w:pPr>
        <w:spacing w:after="0" w:line="240" w:lineRule="auto"/>
        <w:rPr>
          <w:lang w:val="en-US"/>
        </w:rPr>
      </w:pPr>
      <w:r>
        <w:rPr>
          <w:lang w:val="en-US"/>
        </w:rPr>
        <w:t xml:space="preserve">The mandate also sets out an idea of the benefits of the work of the Committee for the wider library sector, including public </w:t>
      </w:r>
      <w:proofErr w:type="spellStart"/>
      <w:r>
        <w:rPr>
          <w:lang w:val="en-US"/>
        </w:rPr>
        <w:t>defence</w:t>
      </w:r>
      <w:proofErr w:type="spellEnd"/>
      <w:r>
        <w:rPr>
          <w:lang w:val="en-US"/>
        </w:rPr>
        <w:t xml:space="preserve"> of library sector interests, to strengthen visibility, to have a dynamic community around the topic, to increase the presence of libraries in policy discussion, and to have well-defined positions. It is also seen as benefitting FMD as an association. </w:t>
      </w:r>
    </w:p>
    <w:p w14:paraId="4E2D284D" w14:textId="77777777" w:rsidR="004543A0" w:rsidRDefault="004543A0" w:rsidP="004543A0">
      <w:pPr>
        <w:spacing w:after="0" w:line="240" w:lineRule="auto"/>
        <w:rPr>
          <w:lang w:val="en-US"/>
        </w:rPr>
      </w:pPr>
    </w:p>
    <w:p w14:paraId="356FFDB8" w14:textId="77777777" w:rsidR="004543A0" w:rsidRDefault="004543A0" w:rsidP="004543A0">
      <w:pPr>
        <w:spacing w:after="0" w:line="240" w:lineRule="auto"/>
        <w:rPr>
          <w:lang w:val="en-US"/>
        </w:rPr>
      </w:pPr>
      <w:r>
        <w:rPr>
          <w:lang w:val="en-US"/>
        </w:rPr>
        <w:t xml:space="preserve">To note, there is no explicit reference to IF in this. Nonetheless, the three topics on which </w:t>
      </w:r>
      <w:hyperlink r:id="rId28" w:history="1">
        <w:r w:rsidRPr="00EC3ED1">
          <w:rPr>
            <w:rStyle w:val="Hyperlink"/>
            <w:lang w:val="en-US"/>
          </w:rPr>
          <w:t>positions</w:t>
        </w:r>
      </w:hyperlink>
      <w:r>
        <w:rPr>
          <w:lang w:val="en-US"/>
        </w:rPr>
        <w:t xml:space="preserve"> have been published (intellectual freedom, censorship and self-censorship, and drag-queen story times) are all relevant. </w:t>
      </w:r>
    </w:p>
    <w:p w14:paraId="24655D54" w14:textId="77777777" w:rsidR="004543A0" w:rsidRDefault="004543A0" w:rsidP="004543A0">
      <w:pPr>
        <w:spacing w:after="0" w:line="240" w:lineRule="auto"/>
        <w:rPr>
          <w:lang w:val="en-US"/>
        </w:rPr>
      </w:pPr>
    </w:p>
    <w:p w14:paraId="02463721" w14:textId="403C7FD3" w:rsidR="004543A0" w:rsidRDefault="004543A0" w:rsidP="005807A7">
      <w:pPr>
        <w:spacing w:after="0" w:line="240" w:lineRule="auto"/>
        <w:rPr>
          <w:lang w:val="en-US"/>
        </w:rPr>
      </w:pPr>
      <w:r>
        <w:rPr>
          <w:lang w:val="en-US"/>
        </w:rPr>
        <w:t xml:space="preserve">The </w:t>
      </w:r>
      <w:hyperlink r:id="rId29" w:history="1">
        <w:r w:rsidRPr="00FB7162">
          <w:rPr>
            <w:rStyle w:val="Hyperlink"/>
            <w:lang w:val="en-US"/>
          </w:rPr>
          <w:t>Association of Library Graduates</w:t>
        </w:r>
      </w:hyperlink>
      <w:r>
        <w:rPr>
          <w:lang w:val="en-US"/>
        </w:rPr>
        <w:t xml:space="preserve"> of Argentina includes IF issues under its wider legislative committee. </w:t>
      </w:r>
    </w:p>
    <w:p w14:paraId="72A9DEB6" w14:textId="77777777" w:rsidR="00EC3ED1" w:rsidRDefault="00EC3ED1" w:rsidP="005D68CB">
      <w:pPr>
        <w:spacing w:after="0" w:line="240" w:lineRule="auto"/>
        <w:rPr>
          <w:lang w:val="en-US"/>
        </w:rPr>
      </w:pPr>
    </w:p>
    <w:p w14:paraId="5483D827" w14:textId="77777777" w:rsidR="00611351" w:rsidRDefault="00611351" w:rsidP="005D68CB">
      <w:pPr>
        <w:spacing w:after="0" w:line="240" w:lineRule="auto"/>
        <w:rPr>
          <w:lang w:val="en-US"/>
        </w:rPr>
      </w:pPr>
    </w:p>
    <w:p w14:paraId="05FF108E" w14:textId="5FF66F1F" w:rsidR="00EC3ED1" w:rsidRPr="005807A7" w:rsidRDefault="005807A7" w:rsidP="005D68CB">
      <w:pPr>
        <w:spacing w:after="0" w:line="240" w:lineRule="auto"/>
        <w:rPr>
          <w:rFonts w:ascii="Univers Condensed" w:hAnsi="Univers Condensed"/>
          <w:b/>
          <w:bCs/>
          <w:sz w:val="28"/>
          <w:szCs w:val="28"/>
          <w:lang w:val="en-GB"/>
        </w:rPr>
      </w:pPr>
      <w:r>
        <w:rPr>
          <w:rFonts w:ascii="Univers Condensed" w:hAnsi="Univers Condensed"/>
          <w:b/>
          <w:bCs/>
          <w:sz w:val="28"/>
          <w:szCs w:val="28"/>
          <w:lang w:val="en-GB"/>
        </w:rPr>
        <w:t xml:space="preserve">3.3 </w:t>
      </w:r>
      <w:r w:rsidR="00EC3ED1" w:rsidRPr="005807A7">
        <w:rPr>
          <w:rFonts w:ascii="Univers Condensed" w:hAnsi="Univers Condensed"/>
          <w:b/>
          <w:bCs/>
          <w:sz w:val="28"/>
          <w:szCs w:val="28"/>
          <w:lang w:val="en-GB"/>
        </w:rPr>
        <w:t>Research</w:t>
      </w:r>
    </w:p>
    <w:p w14:paraId="3093F620" w14:textId="77777777" w:rsidR="005807A7" w:rsidRDefault="005807A7" w:rsidP="005D68CB">
      <w:pPr>
        <w:spacing w:after="0" w:line="240" w:lineRule="auto"/>
        <w:rPr>
          <w:lang w:val="en-US"/>
        </w:rPr>
      </w:pPr>
    </w:p>
    <w:p w14:paraId="600E1DBE" w14:textId="12891915" w:rsidR="00EC3ED1" w:rsidRDefault="00EC3ED1" w:rsidP="005D68CB">
      <w:pPr>
        <w:spacing w:after="0" w:line="240" w:lineRule="auto"/>
        <w:rPr>
          <w:lang w:val="en-US"/>
        </w:rPr>
      </w:pPr>
      <w:r>
        <w:rPr>
          <w:lang w:val="en-US"/>
        </w:rPr>
        <w:t xml:space="preserve">The Quebec Public Library Association (ABPQ) has done work to </w:t>
      </w:r>
      <w:hyperlink r:id="rId30" w:history="1">
        <w:r w:rsidRPr="00EC3ED1">
          <w:rPr>
            <w:rStyle w:val="Hyperlink"/>
            <w:lang w:val="en-US"/>
          </w:rPr>
          <w:t>record examples</w:t>
        </w:r>
      </w:hyperlink>
      <w:r>
        <w:rPr>
          <w:lang w:val="en-US"/>
        </w:rPr>
        <w:t xml:space="preserve"> of challenges of books, working with the Canadian Federation of Library Associations</w:t>
      </w:r>
      <w:r w:rsidR="00024A09">
        <w:rPr>
          <w:lang w:val="en-US"/>
        </w:rPr>
        <w:t xml:space="preserve"> (CFLA)</w:t>
      </w:r>
      <w:r>
        <w:rPr>
          <w:lang w:val="en-US"/>
        </w:rPr>
        <w:t xml:space="preserve">. </w:t>
      </w:r>
      <w:r w:rsidR="00024A09">
        <w:rPr>
          <w:lang w:val="en-US"/>
        </w:rPr>
        <w:t xml:space="preserve">The latter coordinates the </w:t>
      </w:r>
      <w:hyperlink r:id="rId31" w:history="1">
        <w:r w:rsidR="00024A09" w:rsidRPr="00024A09">
          <w:rPr>
            <w:rStyle w:val="Hyperlink"/>
            <w:lang w:val="en-US"/>
          </w:rPr>
          <w:t>Library Challenges Database</w:t>
        </w:r>
      </w:hyperlink>
      <w:r w:rsidR="00931FF1">
        <w:rPr>
          <w:lang w:val="en-US"/>
        </w:rPr>
        <w:t xml:space="preserve">, and also manages a </w:t>
      </w:r>
      <w:hyperlink r:id="rId32" w:history="1">
        <w:r w:rsidR="00931FF1" w:rsidRPr="00931FF1">
          <w:rPr>
            <w:rStyle w:val="Hyperlink"/>
            <w:lang w:val="en-US"/>
          </w:rPr>
          <w:t>webpage</w:t>
        </w:r>
      </w:hyperlink>
      <w:r w:rsidR="00931FF1">
        <w:rPr>
          <w:lang w:val="en-US"/>
        </w:rPr>
        <w:t xml:space="preserve"> with history on their survey work, as well as reporting. </w:t>
      </w:r>
      <w:r w:rsidR="00024A09">
        <w:rPr>
          <w:lang w:val="en-US"/>
        </w:rPr>
        <w:t xml:space="preserve"> </w:t>
      </w:r>
    </w:p>
    <w:p w14:paraId="1E93A513" w14:textId="77777777" w:rsidR="006F0280" w:rsidRDefault="006F0280" w:rsidP="005D68CB">
      <w:pPr>
        <w:spacing w:after="0" w:line="240" w:lineRule="auto"/>
        <w:rPr>
          <w:lang w:val="en-US"/>
        </w:rPr>
      </w:pPr>
    </w:p>
    <w:p w14:paraId="5BDC68B2" w14:textId="3ACACE45" w:rsidR="006F0280" w:rsidRDefault="006F0280" w:rsidP="005D68CB">
      <w:pPr>
        <w:spacing w:after="0" w:line="240" w:lineRule="auto"/>
        <w:rPr>
          <w:lang w:val="en-US"/>
        </w:rPr>
      </w:pPr>
      <w:r>
        <w:rPr>
          <w:lang w:val="en-US"/>
        </w:rPr>
        <w:t xml:space="preserve">The Italian Librarians Association carried out a survey on censorship in libraries in 2022, and published a </w:t>
      </w:r>
      <w:hyperlink r:id="rId33" w:history="1">
        <w:r w:rsidRPr="006F0280">
          <w:rPr>
            <w:rStyle w:val="Hyperlink"/>
            <w:lang w:val="en-US"/>
          </w:rPr>
          <w:t>report</w:t>
        </w:r>
      </w:hyperlink>
      <w:r>
        <w:rPr>
          <w:lang w:val="en-US"/>
        </w:rPr>
        <w:t xml:space="preserve"> earlier this year</w:t>
      </w:r>
      <w:r w:rsidR="007156BE">
        <w:rPr>
          <w:lang w:val="en-US"/>
        </w:rPr>
        <w:t xml:space="preserve">, based on 621 responses. </w:t>
      </w:r>
    </w:p>
    <w:p w14:paraId="03452489" w14:textId="77777777" w:rsidR="002369EA" w:rsidRDefault="002369EA" w:rsidP="005D68CB">
      <w:pPr>
        <w:spacing w:after="0" w:line="240" w:lineRule="auto"/>
        <w:rPr>
          <w:lang w:val="en-US"/>
        </w:rPr>
      </w:pPr>
    </w:p>
    <w:p w14:paraId="5C694556" w14:textId="59C4A4FA" w:rsidR="002369EA" w:rsidRDefault="002369EA" w:rsidP="005D68CB">
      <w:pPr>
        <w:spacing w:after="0" w:line="240" w:lineRule="auto"/>
        <w:rPr>
          <w:lang w:val="en-US"/>
        </w:rPr>
      </w:pPr>
      <w:r>
        <w:rPr>
          <w:lang w:val="en-US"/>
        </w:rPr>
        <w:t xml:space="preserve">CILIP Scotland supported </w:t>
      </w:r>
      <w:hyperlink r:id="rId34" w:history="1">
        <w:r w:rsidRPr="002369EA">
          <w:rPr>
            <w:rStyle w:val="Hyperlink"/>
            <w:lang w:val="en-US"/>
          </w:rPr>
          <w:t>work</w:t>
        </w:r>
      </w:hyperlink>
      <w:r>
        <w:rPr>
          <w:lang w:val="en-US"/>
        </w:rPr>
        <w:t xml:space="preserve"> to explore how library advocacy can build on the ethics and values of the profession and their contribution to society. It also covers key concepts around advocacy, ethics and values. It explores in particular how values and ethics can strengthen advocacy, representing a unique feature of libraries. </w:t>
      </w:r>
    </w:p>
    <w:p w14:paraId="29A7A39D" w14:textId="77777777" w:rsidR="00737E37" w:rsidRDefault="00737E37" w:rsidP="005D68CB">
      <w:pPr>
        <w:spacing w:after="0" w:line="240" w:lineRule="auto"/>
        <w:rPr>
          <w:lang w:val="en-US"/>
        </w:rPr>
      </w:pPr>
    </w:p>
    <w:p w14:paraId="6E2BD121" w14:textId="21033C88" w:rsidR="00737E37" w:rsidRDefault="00737E37" w:rsidP="005D68CB">
      <w:pPr>
        <w:spacing w:after="0" w:line="240" w:lineRule="auto"/>
        <w:rPr>
          <w:lang w:val="en-US"/>
        </w:rPr>
      </w:pPr>
      <w:r>
        <w:rPr>
          <w:lang w:val="en-US"/>
        </w:rPr>
        <w:t>ALA has i</w:t>
      </w:r>
      <w:r w:rsidR="00BC7D23">
        <w:rPr>
          <w:lang w:val="en-US"/>
        </w:rPr>
        <w:t>t</w:t>
      </w:r>
      <w:r>
        <w:rPr>
          <w:lang w:val="en-US"/>
        </w:rPr>
        <w:t xml:space="preserve">s </w:t>
      </w:r>
      <w:hyperlink r:id="rId35" w:history="1">
        <w:r w:rsidRPr="00737E37">
          <w:rPr>
            <w:rStyle w:val="Hyperlink"/>
            <w:lang w:val="en-US"/>
          </w:rPr>
          <w:t>own journal</w:t>
        </w:r>
      </w:hyperlink>
      <w:r>
        <w:rPr>
          <w:lang w:val="en-US"/>
        </w:rPr>
        <w:t xml:space="preserve"> in order to bring together insights and relevant work</w:t>
      </w:r>
      <w:r w:rsidR="00BC7D23">
        <w:rPr>
          <w:lang w:val="en-US"/>
        </w:rPr>
        <w:t xml:space="preserve">, as well as reporting on the most challenged books, running a regular blog, and releasing a series of publications. </w:t>
      </w:r>
    </w:p>
    <w:p w14:paraId="06CF8496" w14:textId="77777777" w:rsidR="00024A09" w:rsidRDefault="00024A09" w:rsidP="005D68CB">
      <w:pPr>
        <w:spacing w:after="0" w:line="240" w:lineRule="auto"/>
        <w:rPr>
          <w:lang w:val="en-US"/>
        </w:rPr>
      </w:pPr>
    </w:p>
    <w:p w14:paraId="3B825C51" w14:textId="78DC3E06" w:rsidR="00024A09" w:rsidRPr="005807A7" w:rsidRDefault="00834E59" w:rsidP="005D68CB">
      <w:pPr>
        <w:spacing w:after="0" w:line="240" w:lineRule="auto"/>
        <w:rPr>
          <w:rFonts w:ascii="Univers Condensed" w:hAnsi="Univers Condensed"/>
          <w:b/>
          <w:bCs/>
          <w:sz w:val="28"/>
          <w:szCs w:val="28"/>
          <w:lang w:val="en-GB"/>
        </w:rPr>
      </w:pPr>
      <w:r>
        <w:rPr>
          <w:rFonts w:ascii="Univers Condensed" w:hAnsi="Univers Condensed"/>
          <w:b/>
          <w:bCs/>
          <w:sz w:val="28"/>
          <w:szCs w:val="28"/>
          <w:lang w:val="en-GB"/>
        </w:rPr>
        <w:lastRenderedPageBreak/>
        <w:t xml:space="preserve">3.4 </w:t>
      </w:r>
      <w:r w:rsidR="00024A09" w:rsidRPr="005807A7">
        <w:rPr>
          <w:rFonts w:ascii="Univers Condensed" w:hAnsi="Univers Condensed"/>
          <w:b/>
          <w:bCs/>
          <w:sz w:val="28"/>
          <w:szCs w:val="28"/>
          <w:lang w:val="en-GB"/>
        </w:rPr>
        <w:t>Intellectual Freedom Statements</w:t>
      </w:r>
    </w:p>
    <w:p w14:paraId="5C83A796" w14:textId="77777777" w:rsidR="005807A7" w:rsidRDefault="005807A7" w:rsidP="005D68CB">
      <w:pPr>
        <w:spacing w:after="0" w:line="240" w:lineRule="auto"/>
        <w:rPr>
          <w:b/>
          <w:bCs/>
          <w:lang w:val="en-US"/>
        </w:rPr>
      </w:pPr>
    </w:p>
    <w:p w14:paraId="28A5DA57" w14:textId="6FB060EF" w:rsidR="00024A09" w:rsidRDefault="00931FF1" w:rsidP="005D68CB">
      <w:pPr>
        <w:spacing w:after="0" w:line="240" w:lineRule="auto"/>
        <w:rPr>
          <w:lang w:val="en-US"/>
        </w:rPr>
      </w:pPr>
      <w:r w:rsidRPr="0077600A">
        <w:rPr>
          <w:b/>
          <w:bCs/>
          <w:lang w:val="en-US"/>
        </w:rPr>
        <w:t>Canadian Federation of Library Associations</w:t>
      </w:r>
      <w:r>
        <w:rPr>
          <w:lang w:val="en-US"/>
        </w:rPr>
        <w:t xml:space="preserve">: </w:t>
      </w:r>
      <w:hyperlink r:id="rId36" w:history="1">
        <w:r w:rsidRPr="00897A5F">
          <w:rPr>
            <w:rStyle w:val="Hyperlink"/>
            <w:lang w:val="en-US"/>
          </w:rPr>
          <w:t>https://cfla-fcab.ca/en/guidelines-and-position-papers/statement-on-intellectual-freedom-and-libraries/</w:t>
        </w:r>
      </w:hyperlink>
      <w:r>
        <w:rPr>
          <w:lang w:val="en-US"/>
        </w:rPr>
        <w:t xml:space="preserve">.  This includes implementation guidance. </w:t>
      </w:r>
      <w:r w:rsidR="00B93F62">
        <w:rPr>
          <w:lang w:val="en-US"/>
        </w:rPr>
        <w:t>In addition, there are the following examples:</w:t>
      </w:r>
    </w:p>
    <w:p w14:paraId="72F95441" w14:textId="77777777" w:rsidR="00931FF1" w:rsidRDefault="00931FF1" w:rsidP="005D68CB">
      <w:pPr>
        <w:spacing w:after="0" w:line="240" w:lineRule="auto"/>
        <w:rPr>
          <w:lang w:val="en-US"/>
        </w:rPr>
      </w:pPr>
    </w:p>
    <w:p w14:paraId="363A3C72" w14:textId="77777777" w:rsidR="00931FF1" w:rsidRPr="00931FF1" w:rsidRDefault="00931FF1" w:rsidP="00931FF1">
      <w:pPr>
        <w:numPr>
          <w:ilvl w:val="0"/>
          <w:numId w:val="2"/>
        </w:numPr>
        <w:spacing w:after="0" w:line="240" w:lineRule="auto"/>
      </w:pPr>
      <w:hyperlink r:id="rId37" w:history="1">
        <w:r w:rsidRPr="00931FF1">
          <w:rPr>
            <w:rStyle w:val="Hyperlink"/>
          </w:rPr>
          <w:t>Intellectual Freedom: Third Party Use of Publicly Funded Library Meetings Rooms and Facilities</w:t>
        </w:r>
      </w:hyperlink>
    </w:p>
    <w:p w14:paraId="732DA43F" w14:textId="77777777" w:rsidR="00931FF1" w:rsidRPr="00931FF1" w:rsidRDefault="00931FF1" w:rsidP="00931FF1">
      <w:pPr>
        <w:numPr>
          <w:ilvl w:val="0"/>
          <w:numId w:val="2"/>
        </w:numPr>
        <w:spacing w:after="0" w:line="240" w:lineRule="auto"/>
      </w:pPr>
      <w:hyperlink r:id="rId38" w:history="1">
        <w:r w:rsidRPr="00931FF1">
          <w:rPr>
            <w:rStyle w:val="Hyperlink"/>
          </w:rPr>
          <w:t>Intellectual Freedom: Challenges to the book Irreversible Damage by Abigail Shrier – a CFLA-FCAB Intellectual Freedom Brief</w:t>
        </w:r>
      </w:hyperlink>
    </w:p>
    <w:p w14:paraId="390305FD" w14:textId="77777777" w:rsidR="00931FF1" w:rsidRPr="00931FF1" w:rsidRDefault="00931FF1" w:rsidP="00931FF1">
      <w:pPr>
        <w:numPr>
          <w:ilvl w:val="0"/>
          <w:numId w:val="2"/>
        </w:numPr>
        <w:spacing w:after="0" w:line="240" w:lineRule="auto"/>
      </w:pPr>
      <w:hyperlink r:id="rId39" w:history="1">
        <w:r w:rsidRPr="00931FF1">
          <w:rPr>
            <w:rStyle w:val="Hyperlink"/>
          </w:rPr>
          <w:t>Intellectual Freedom: Challenges Faced by Libraries: Programming and Collections Supporting LGBTQIA2S+ Communities – Guidance from the CFLA-FCAB Intellectual Freedom Committee</w:t>
        </w:r>
      </w:hyperlink>
    </w:p>
    <w:p w14:paraId="4409938D" w14:textId="77777777" w:rsidR="00931FF1" w:rsidRPr="00931FF1" w:rsidRDefault="00931FF1" w:rsidP="00931FF1">
      <w:pPr>
        <w:numPr>
          <w:ilvl w:val="0"/>
          <w:numId w:val="2"/>
        </w:numPr>
        <w:spacing w:after="0" w:line="240" w:lineRule="auto"/>
      </w:pPr>
      <w:hyperlink r:id="rId40" w:history="1">
        <w:r w:rsidRPr="00931FF1">
          <w:rPr>
            <w:rStyle w:val="Hyperlink"/>
          </w:rPr>
          <w:t>Intellectual Freedom: Notice of Personal Liability </w:t>
        </w:r>
      </w:hyperlink>
    </w:p>
    <w:p w14:paraId="3E6E5D7E" w14:textId="77777777" w:rsidR="00931FF1" w:rsidRPr="00931FF1" w:rsidRDefault="00931FF1" w:rsidP="00931FF1">
      <w:pPr>
        <w:numPr>
          <w:ilvl w:val="0"/>
          <w:numId w:val="2"/>
        </w:numPr>
        <w:spacing w:after="0" w:line="240" w:lineRule="auto"/>
      </w:pPr>
      <w:hyperlink r:id="rId41" w:history="1">
        <w:r w:rsidRPr="00931FF1">
          <w:rPr>
            <w:rStyle w:val="Hyperlink"/>
          </w:rPr>
          <w:t>Intellectual Freedom: Position on Protest and Disagreement related to Collections, Programs and Speakers in Libraries. An Interpretation of the Canadian Federation of Library Associations’ Statement on Intellectual Freedom and Libraries</w:t>
        </w:r>
      </w:hyperlink>
    </w:p>
    <w:p w14:paraId="7D7BEB21" w14:textId="77777777" w:rsidR="006F0280" w:rsidRDefault="006F0280" w:rsidP="005D68CB">
      <w:pPr>
        <w:spacing w:after="0" w:line="240" w:lineRule="auto"/>
        <w:rPr>
          <w:b/>
          <w:bCs/>
          <w:i/>
          <w:iCs/>
          <w:sz w:val="28"/>
          <w:szCs w:val="28"/>
        </w:rPr>
      </w:pPr>
    </w:p>
    <w:p w14:paraId="70666825" w14:textId="0190627C" w:rsidR="009D718B" w:rsidRDefault="00CC241B" w:rsidP="005D68CB">
      <w:pPr>
        <w:spacing w:after="0" w:line="240" w:lineRule="auto"/>
      </w:pPr>
      <w:r>
        <w:t xml:space="preserve">The </w:t>
      </w:r>
      <w:r w:rsidRPr="00834E59">
        <w:rPr>
          <w:b/>
          <w:bCs/>
        </w:rPr>
        <w:t>American Library Association’s</w:t>
      </w:r>
      <w:r>
        <w:t xml:space="preserve"> </w:t>
      </w:r>
      <w:hyperlink r:id="rId42" w:history="1">
        <w:r w:rsidRPr="00CC241B">
          <w:rPr>
            <w:rStyle w:val="Hyperlink"/>
          </w:rPr>
          <w:t>Library Bill of Rights</w:t>
        </w:r>
      </w:hyperlink>
      <w:r>
        <w:t xml:space="preserve"> offers a set of principles that apply to the work of libraries, with implications for how libraries are regulated. </w:t>
      </w:r>
      <w:r w:rsidR="009D718B">
        <w:t xml:space="preserve">There is also the </w:t>
      </w:r>
      <w:proofErr w:type="spellStart"/>
      <w:r w:rsidR="009D718B">
        <w:t>ALA’s</w:t>
      </w:r>
      <w:proofErr w:type="spellEnd"/>
      <w:r w:rsidR="009D718B">
        <w:t xml:space="preserve"> </w:t>
      </w:r>
      <w:hyperlink r:id="rId43" w:history="1">
        <w:r w:rsidR="009D718B" w:rsidRPr="009D718B">
          <w:rPr>
            <w:rStyle w:val="Hyperlink"/>
          </w:rPr>
          <w:t>Statement on the Freedom to Read</w:t>
        </w:r>
      </w:hyperlink>
      <w:r w:rsidR="009D718B">
        <w:t xml:space="preserve">, which is open for public signatures. This takes a broad approach in order to defend the right of access to the widest range of content possible. </w:t>
      </w:r>
      <w:r w:rsidR="00BC7D23">
        <w:t xml:space="preserve">There is also </w:t>
      </w:r>
      <w:hyperlink r:id="rId44" w:history="1">
        <w:r w:rsidR="00BC7D23" w:rsidRPr="00BC7D23">
          <w:rPr>
            <w:rStyle w:val="Hyperlink"/>
          </w:rPr>
          <w:t>Banned Books Week</w:t>
        </w:r>
      </w:hyperlink>
      <w:r w:rsidR="00BC7D23">
        <w:t xml:space="preserve">, which draws attention to censorship. </w:t>
      </w:r>
    </w:p>
    <w:p w14:paraId="24353861" w14:textId="77777777" w:rsidR="009D718B" w:rsidRDefault="009D718B" w:rsidP="005D68CB">
      <w:pPr>
        <w:spacing w:after="0" w:line="240" w:lineRule="auto"/>
      </w:pPr>
    </w:p>
    <w:p w14:paraId="055A9954" w14:textId="23B65059" w:rsidR="00CC241B" w:rsidRDefault="00CC241B" w:rsidP="005D68CB">
      <w:pPr>
        <w:spacing w:after="0" w:line="240" w:lineRule="auto"/>
      </w:pPr>
      <w:r>
        <w:t xml:space="preserve">This is supported by an official </w:t>
      </w:r>
      <w:hyperlink r:id="rId45" w:history="1">
        <w:r w:rsidRPr="00CC241B">
          <w:rPr>
            <w:rStyle w:val="Hyperlink"/>
          </w:rPr>
          <w:t>set of interpretations of the Bill of Rights</w:t>
        </w:r>
      </w:hyperlink>
      <w:r>
        <w:t xml:space="preserve">, officially designated by </w:t>
      </w:r>
      <w:proofErr w:type="spellStart"/>
      <w:r>
        <w:t>ALA’s</w:t>
      </w:r>
      <w:proofErr w:type="spellEnd"/>
      <w:r>
        <w:t xml:space="preserve"> Intellectual Freedom Committee. These include:</w:t>
      </w:r>
    </w:p>
    <w:p w14:paraId="1EC8D884" w14:textId="1D1EADFF" w:rsidR="00CC241B" w:rsidRDefault="00CC241B" w:rsidP="00CC241B">
      <w:pPr>
        <w:pStyle w:val="ListParagraph"/>
        <w:numPr>
          <w:ilvl w:val="0"/>
          <w:numId w:val="2"/>
        </w:numPr>
        <w:spacing w:after="0" w:line="240" w:lineRule="auto"/>
      </w:pPr>
      <w:hyperlink r:id="rId46" w:history="1">
        <w:r w:rsidRPr="003F0C50">
          <w:rPr>
            <w:rStyle w:val="Hyperlink"/>
          </w:rPr>
          <w:t>Access to digital resources and services</w:t>
        </w:r>
      </w:hyperlink>
    </w:p>
    <w:p w14:paraId="7185501F" w14:textId="664B3AD4" w:rsidR="00CC241B" w:rsidRDefault="00CC241B" w:rsidP="00CC241B">
      <w:pPr>
        <w:pStyle w:val="ListParagraph"/>
        <w:numPr>
          <w:ilvl w:val="0"/>
          <w:numId w:val="2"/>
        </w:numPr>
        <w:spacing w:after="0" w:line="240" w:lineRule="auto"/>
      </w:pPr>
      <w:hyperlink r:id="rId47" w:history="1">
        <w:r w:rsidRPr="003F0C50">
          <w:rPr>
            <w:rStyle w:val="Hyperlink"/>
          </w:rPr>
          <w:t>Access to library resources and services for minors</w:t>
        </w:r>
      </w:hyperlink>
    </w:p>
    <w:p w14:paraId="636E5727" w14:textId="5637EFCE" w:rsidR="00CC241B" w:rsidRDefault="00CC241B" w:rsidP="00CC241B">
      <w:pPr>
        <w:pStyle w:val="ListParagraph"/>
        <w:numPr>
          <w:ilvl w:val="0"/>
          <w:numId w:val="2"/>
        </w:numPr>
        <w:spacing w:after="0" w:line="240" w:lineRule="auto"/>
      </w:pPr>
      <w:hyperlink r:id="rId48" w:history="1">
        <w:r w:rsidRPr="003F0C50">
          <w:rPr>
            <w:rStyle w:val="Hyperlink"/>
          </w:rPr>
          <w:t>Access to library resources and services regardless of sex, gender, identity, gender expression or sexual orientation</w:t>
        </w:r>
      </w:hyperlink>
    </w:p>
    <w:p w14:paraId="5FBA624F" w14:textId="1538234E" w:rsidR="00CC241B" w:rsidRDefault="00CC241B" w:rsidP="00CC241B">
      <w:pPr>
        <w:pStyle w:val="ListParagraph"/>
        <w:numPr>
          <w:ilvl w:val="0"/>
          <w:numId w:val="2"/>
        </w:numPr>
        <w:spacing w:after="0" w:line="240" w:lineRule="auto"/>
      </w:pPr>
      <w:hyperlink r:id="rId49" w:history="1">
        <w:r w:rsidRPr="003F0C50">
          <w:rPr>
            <w:rStyle w:val="Hyperlink"/>
          </w:rPr>
          <w:t xml:space="preserve">Access to resources and services in the school library </w:t>
        </w:r>
      </w:hyperlink>
      <w:r w:rsidRPr="00CC241B">
        <w:t xml:space="preserve"> </w:t>
      </w:r>
    </w:p>
    <w:p w14:paraId="5ECEA0DF" w14:textId="468EA8D9" w:rsidR="00CC241B" w:rsidRDefault="00CC241B" w:rsidP="00CC241B">
      <w:pPr>
        <w:pStyle w:val="ListParagraph"/>
        <w:numPr>
          <w:ilvl w:val="0"/>
          <w:numId w:val="2"/>
        </w:numPr>
        <w:spacing w:after="0" w:line="240" w:lineRule="auto"/>
      </w:pPr>
      <w:hyperlink r:id="rId50" w:history="1">
        <w:r w:rsidRPr="003F0C50">
          <w:rPr>
            <w:rStyle w:val="Hyperlink"/>
          </w:rPr>
          <w:t>Challenged resources</w:t>
        </w:r>
      </w:hyperlink>
    </w:p>
    <w:p w14:paraId="2D9771C4" w14:textId="2E648184" w:rsidR="00CC241B" w:rsidRDefault="00CC241B" w:rsidP="00CC241B">
      <w:pPr>
        <w:pStyle w:val="ListParagraph"/>
        <w:numPr>
          <w:ilvl w:val="0"/>
          <w:numId w:val="2"/>
        </w:numPr>
        <w:spacing w:after="0" w:line="240" w:lineRule="auto"/>
      </w:pPr>
      <w:hyperlink r:id="rId51" w:history="1">
        <w:r w:rsidRPr="003F0C50">
          <w:rPr>
            <w:rStyle w:val="Hyperlink"/>
          </w:rPr>
          <w:t>Diverse collections</w:t>
        </w:r>
      </w:hyperlink>
    </w:p>
    <w:p w14:paraId="0BE9D170" w14:textId="707C24F5" w:rsidR="00CC241B" w:rsidRDefault="00CC241B" w:rsidP="00CC241B">
      <w:pPr>
        <w:pStyle w:val="ListParagraph"/>
        <w:numPr>
          <w:ilvl w:val="0"/>
          <w:numId w:val="2"/>
        </w:numPr>
        <w:spacing w:after="0" w:line="240" w:lineRule="auto"/>
      </w:pPr>
      <w:hyperlink r:id="rId52" w:history="1">
        <w:r w:rsidRPr="003F0C50">
          <w:rPr>
            <w:rStyle w:val="Hyperlink"/>
          </w:rPr>
          <w:t>Economic access to information access</w:t>
        </w:r>
      </w:hyperlink>
    </w:p>
    <w:p w14:paraId="6BD02AB2" w14:textId="234E84E3" w:rsidR="00CC241B" w:rsidRDefault="00CC241B" w:rsidP="00CC241B">
      <w:pPr>
        <w:pStyle w:val="ListParagraph"/>
        <w:numPr>
          <w:ilvl w:val="0"/>
          <w:numId w:val="2"/>
        </w:numPr>
        <w:spacing w:after="0" w:line="240" w:lineRule="auto"/>
      </w:pPr>
      <w:hyperlink r:id="rId53" w:history="1">
        <w:r w:rsidRPr="003F0C50">
          <w:rPr>
            <w:rStyle w:val="Hyperlink"/>
          </w:rPr>
          <w:t>Education and information literacy</w:t>
        </w:r>
      </w:hyperlink>
    </w:p>
    <w:p w14:paraId="51DB7670" w14:textId="27826A1E" w:rsidR="00CC241B" w:rsidRDefault="00CC241B" w:rsidP="003F0C50">
      <w:pPr>
        <w:pStyle w:val="ListParagraph"/>
        <w:numPr>
          <w:ilvl w:val="0"/>
          <w:numId w:val="2"/>
        </w:numPr>
        <w:spacing w:after="0" w:line="240" w:lineRule="auto"/>
        <w:jc w:val="both"/>
      </w:pPr>
      <w:hyperlink r:id="rId54" w:history="1">
        <w:r w:rsidRPr="003F0C50">
          <w:rPr>
            <w:rStyle w:val="Hyperlink"/>
          </w:rPr>
          <w:t>Equity, diversity, inclusion</w:t>
        </w:r>
      </w:hyperlink>
    </w:p>
    <w:p w14:paraId="20FBA8C7" w14:textId="4022C46D" w:rsidR="00CC241B" w:rsidRDefault="00CC241B" w:rsidP="00CC241B">
      <w:pPr>
        <w:pStyle w:val="ListParagraph"/>
        <w:numPr>
          <w:ilvl w:val="0"/>
          <w:numId w:val="2"/>
        </w:numPr>
        <w:spacing w:after="0" w:line="240" w:lineRule="auto"/>
      </w:pPr>
      <w:hyperlink r:id="rId55" w:history="1">
        <w:r w:rsidRPr="003F0C50">
          <w:rPr>
            <w:rStyle w:val="Hyperlink"/>
          </w:rPr>
          <w:t>Evaluating library collections</w:t>
        </w:r>
      </w:hyperlink>
    </w:p>
    <w:p w14:paraId="2A6DD051" w14:textId="5DB6441D" w:rsidR="00CC241B" w:rsidRDefault="00CC241B" w:rsidP="00CC241B">
      <w:pPr>
        <w:pStyle w:val="ListParagraph"/>
        <w:numPr>
          <w:ilvl w:val="0"/>
          <w:numId w:val="2"/>
        </w:numPr>
        <w:spacing w:after="0" w:line="240" w:lineRule="auto"/>
      </w:pPr>
      <w:hyperlink r:id="rId56" w:history="1">
        <w:r w:rsidRPr="003F0C50">
          <w:rPr>
            <w:rStyle w:val="Hyperlink"/>
          </w:rPr>
          <w:t>Expurgation of library materials</w:t>
        </w:r>
      </w:hyperlink>
    </w:p>
    <w:p w14:paraId="6BB60930" w14:textId="55EF7CE1" w:rsidR="003F0C50" w:rsidRDefault="003F0C50" w:rsidP="00CC241B">
      <w:pPr>
        <w:pStyle w:val="ListParagraph"/>
        <w:numPr>
          <w:ilvl w:val="0"/>
          <w:numId w:val="2"/>
        </w:numPr>
        <w:spacing w:after="0" w:line="240" w:lineRule="auto"/>
      </w:pPr>
      <w:hyperlink r:id="rId57" w:history="1">
        <w:r w:rsidRPr="003F0C50">
          <w:rPr>
            <w:rStyle w:val="Hyperlink"/>
          </w:rPr>
          <w:t>Internet filtering</w:t>
        </w:r>
      </w:hyperlink>
    </w:p>
    <w:p w14:paraId="50A0C77A" w14:textId="632A051B" w:rsidR="003F0C50" w:rsidRDefault="003F0C50" w:rsidP="00CC241B">
      <w:pPr>
        <w:pStyle w:val="ListParagraph"/>
        <w:numPr>
          <w:ilvl w:val="0"/>
          <w:numId w:val="2"/>
        </w:numPr>
        <w:spacing w:after="0" w:line="240" w:lineRule="auto"/>
      </w:pPr>
      <w:hyperlink r:id="rId58" w:history="1">
        <w:r w:rsidRPr="003F0C50">
          <w:rPr>
            <w:rStyle w:val="Hyperlink"/>
          </w:rPr>
          <w:t>Intellectual freedom principles for academic libraires</w:t>
        </w:r>
      </w:hyperlink>
    </w:p>
    <w:p w14:paraId="2CCAC3EB" w14:textId="391EFDE3" w:rsidR="003F0C50" w:rsidRDefault="003F0C50" w:rsidP="00CC241B">
      <w:pPr>
        <w:pStyle w:val="ListParagraph"/>
        <w:numPr>
          <w:ilvl w:val="0"/>
          <w:numId w:val="2"/>
        </w:numPr>
        <w:spacing w:after="0" w:line="240" w:lineRule="auto"/>
      </w:pPr>
      <w:hyperlink r:id="rId59" w:history="1">
        <w:r w:rsidRPr="003F0C50">
          <w:rPr>
            <w:rStyle w:val="Hyperlink"/>
          </w:rPr>
          <w:t>Labelling systems</w:t>
        </w:r>
      </w:hyperlink>
    </w:p>
    <w:p w14:paraId="7CAC91D1" w14:textId="774F6367" w:rsidR="003F0C50" w:rsidRDefault="003F0C50" w:rsidP="00CC241B">
      <w:pPr>
        <w:pStyle w:val="ListParagraph"/>
        <w:numPr>
          <w:ilvl w:val="0"/>
          <w:numId w:val="2"/>
        </w:numPr>
        <w:spacing w:after="0" w:line="240" w:lineRule="auto"/>
      </w:pPr>
      <w:hyperlink r:id="rId60" w:history="1">
        <w:r w:rsidRPr="003F0C50">
          <w:rPr>
            <w:rStyle w:val="Hyperlink"/>
          </w:rPr>
          <w:t>Library-initiated programmes and displays as a resource</w:t>
        </w:r>
      </w:hyperlink>
    </w:p>
    <w:p w14:paraId="15BEEDD4" w14:textId="189FC3C9" w:rsidR="003F0C50" w:rsidRDefault="003F0C50" w:rsidP="00CC241B">
      <w:pPr>
        <w:pStyle w:val="ListParagraph"/>
        <w:numPr>
          <w:ilvl w:val="0"/>
          <w:numId w:val="2"/>
        </w:numPr>
        <w:spacing w:after="0" w:line="240" w:lineRule="auto"/>
      </w:pPr>
      <w:hyperlink r:id="rId61" w:history="1">
        <w:r w:rsidRPr="003F0C50">
          <w:rPr>
            <w:rStyle w:val="Hyperlink"/>
          </w:rPr>
          <w:t>Meeting rooms</w:t>
        </w:r>
      </w:hyperlink>
    </w:p>
    <w:p w14:paraId="44CE233E" w14:textId="69D76DDB" w:rsidR="003F0C50" w:rsidRDefault="003F0C50" w:rsidP="00CC241B">
      <w:pPr>
        <w:pStyle w:val="ListParagraph"/>
        <w:numPr>
          <w:ilvl w:val="0"/>
          <w:numId w:val="2"/>
        </w:numPr>
        <w:spacing w:after="0" w:line="240" w:lineRule="auto"/>
      </w:pPr>
      <w:hyperlink r:id="rId62" w:history="1">
        <w:r w:rsidRPr="003F0C50">
          <w:rPr>
            <w:rStyle w:val="Hyperlink"/>
          </w:rPr>
          <w:t>Minors and online activity</w:t>
        </w:r>
      </w:hyperlink>
    </w:p>
    <w:p w14:paraId="3C9B0100" w14:textId="103045ED" w:rsidR="003F0C50" w:rsidRDefault="003F0C50" w:rsidP="00CC241B">
      <w:pPr>
        <w:pStyle w:val="ListParagraph"/>
        <w:numPr>
          <w:ilvl w:val="0"/>
          <w:numId w:val="2"/>
        </w:numPr>
        <w:spacing w:after="0" w:line="240" w:lineRule="auto"/>
      </w:pPr>
      <w:hyperlink r:id="rId63" w:history="1">
        <w:r w:rsidRPr="003F0C50">
          <w:rPr>
            <w:rStyle w:val="Hyperlink"/>
          </w:rPr>
          <w:t>Politics in American libraries</w:t>
        </w:r>
      </w:hyperlink>
    </w:p>
    <w:p w14:paraId="5DD672AE" w14:textId="1BA68F83" w:rsidR="003F0C50" w:rsidRDefault="003F0C50" w:rsidP="00CC241B">
      <w:pPr>
        <w:pStyle w:val="ListParagraph"/>
        <w:numPr>
          <w:ilvl w:val="0"/>
          <w:numId w:val="2"/>
        </w:numPr>
        <w:spacing w:after="0" w:line="240" w:lineRule="auto"/>
      </w:pPr>
      <w:hyperlink r:id="rId64" w:history="1">
        <w:r w:rsidRPr="003F0C50">
          <w:rPr>
            <w:rStyle w:val="Hyperlink"/>
          </w:rPr>
          <w:t>Prisoners’ right to read</w:t>
        </w:r>
      </w:hyperlink>
    </w:p>
    <w:p w14:paraId="61D41ADC" w14:textId="61AA11DB" w:rsidR="003F0C50" w:rsidRDefault="003F0C50" w:rsidP="00581ACA">
      <w:pPr>
        <w:pStyle w:val="ListParagraph"/>
        <w:numPr>
          <w:ilvl w:val="0"/>
          <w:numId w:val="2"/>
        </w:numPr>
        <w:spacing w:after="0" w:line="240" w:lineRule="auto"/>
      </w:pPr>
      <w:hyperlink r:id="rId65" w:history="1">
        <w:r w:rsidRPr="003F0C50">
          <w:rPr>
            <w:rStyle w:val="Hyperlink"/>
          </w:rPr>
          <w:t>Privacy</w:t>
        </w:r>
      </w:hyperlink>
    </w:p>
    <w:p w14:paraId="65220BB7" w14:textId="0DE0999F" w:rsidR="003F0C50" w:rsidRDefault="003F0C50" w:rsidP="00581ACA">
      <w:pPr>
        <w:pStyle w:val="ListParagraph"/>
        <w:numPr>
          <w:ilvl w:val="0"/>
          <w:numId w:val="2"/>
        </w:numPr>
        <w:spacing w:after="0" w:line="240" w:lineRule="auto"/>
      </w:pPr>
      <w:hyperlink r:id="rId66" w:history="1">
        <w:r w:rsidRPr="003F0C50">
          <w:rPr>
            <w:rStyle w:val="Hyperlink"/>
          </w:rPr>
          <w:t>Rating systems</w:t>
        </w:r>
      </w:hyperlink>
    </w:p>
    <w:p w14:paraId="6804B690" w14:textId="2B698A9D" w:rsidR="003F0C50" w:rsidRDefault="003F0C50" w:rsidP="00581ACA">
      <w:pPr>
        <w:pStyle w:val="ListParagraph"/>
        <w:numPr>
          <w:ilvl w:val="0"/>
          <w:numId w:val="2"/>
        </w:numPr>
        <w:spacing w:after="0" w:line="240" w:lineRule="auto"/>
      </w:pPr>
      <w:hyperlink r:id="rId67" w:history="1">
        <w:r w:rsidRPr="003F0C50">
          <w:rPr>
            <w:rStyle w:val="Hyperlink"/>
          </w:rPr>
          <w:t>Religion in American libraries</w:t>
        </w:r>
      </w:hyperlink>
    </w:p>
    <w:p w14:paraId="67DB5B29" w14:textId="23F1918A" w:rsidR="003F0C50" w:rsidRDefault="003F0C50" w:rsidP="00581ACA">
      <w:pPr>
        <w:pStyle w:val="ListParagraph"/>
        <w:numPr>
          <w:ilvl w:val="0"/>
          <w:numId w:val="2"/>
        </w:numPr>
        <w:spacing w:after="0" w:line="240" w:lineRule="auto"/>
      </w:pPr>
      <w:hyperlink r:id="rId68" w:history="1">
        <w:r w:rsidRPr="003F0C50">
          <w:rPr>
            <w:rStyle w:val="Hyperlink"/>
          </w:rPr>
          <w:t>Restricted access to library materials</w:t>
        </w:r>
      </w:hyperlink>
    </w:p>
    <w:p w14:paraId="7A9A4D81" w14:textId="63F647AD" w:rsidR="003F0C50" w:rsidRDefault="003F0C50" w:rsidP="00581ACA">
      <w:pPr>
        <w:pStyle w:val="ListParagraph"/>
        <w:numPr>
          <w:ilvl w:val="0"/>
          <w:numId w:val="2"/>
        </w:numPr>
        <w:spacing w:after="0" w:line="240" w:lineRule="auto"/>
      </w:pPr>
      <w:hyperlink r:id="rId69" w:history="1">
        <w:r w:rsidRPr="003F0C50">
          <w:rPr>
            <w:rStyle w:val="Hyperlink"/>
          </w:rPr>
          <w:t>Services to people with disabilities</w:t>
        </w:r>
      </w:hyperlink>
      <w:r>
        <w:t xml:space="preserve"> </w:t>
      </w:r>
    </w:p>
    <w:p w14:paraId="230ADA44" w14:textId="2F3007C5" w:rsidR="003F0C50" w:rsidRDefault="003F0C50" w:rsidP="00581ACA">
      <w:pPr>
        <w:pStyle w:val="ListParagraph"/>
        <w:numPr>
          <w:ilvl w:val="0"/>
          <w:numId w:val="2"/>
        </w:numPr>
        <w:spacing w:after="0" w:line="240" w:lineRule="auto"/>
      </w:pPr>
      <w:hyperlink r:id="rId70" w:history="1">
        <w:r w:rsidRPr="003F0C50">
          <w:rPr>
            <w:rStyle w:val="Hyperlink"/>
          </w:rPr>
          <w:t>Universal right to free expression</w:t>
        </w:r>
      </w:hyperlink>
    </w:p>
    <w:p w14:paraId="5EEB7950" w14:textId="16E377CE" w:rsidR="003F0C50" w:rsidRDefault="003F0C50" w:rsidP="00581ACA">
      <w:pPr>
        <w:pStyle w:val="ListParagraph"/>
        <w:numPr>
          <w:ilvl w:val="0"/>
          <w:numId w:val="2"/>
        </w:numPr>
        <w:spacing w:after="0" w:line="240" w:lineRule="auto"/>
      </w:pPr>
      <w:hyperlink r:id="rId71" w:history="1">
        <w:r w:rsidRPr="003F0C50">
          <w:rPr>
            <w:rStyle w:val="Hyperlink"/>
          </w:rPr>
          <w:t>User-generated content in library discovery systems</w:t>
        </w:r>
      </w:hyperlink>
    </w:p>
    <w:p w14:paraId="2A0B2599" w14:textId="3511B4A6" w:rsidR="003F0C50" w:rsidRDefault="003F0C50" w:rsidP="00581ACA">
      <w:pPr>
        <w:pStyle w:val="ListParagraph"/>
        <w:numPr>
          <w:ilvl w:val="0"/>
          <w:numId w:val="2"/>
        </w:numPr>
        <w:spacing w:after="0" w:line="240" w:lineRule="auto"/>
      </w:pPr>
      <w:hyperlink r:id="rId72" w:history="1">
        <w:r w:rsidRPr="003F0C50">
          <w:rPr>
            <w:rStyle w:val="Hyperlink"/>
          </w:rPr>
          <w:t>User-initiative exhibits, displays, and bulletin boards</w:t>
        </w:r>
      </w:hyperlink>
    </w:p>
    <w:p w14:paraId="27C6E106" w14:textId="653935D0" w:rsidR="003F0C50" w:rsidRPr="003F0C50" w:rsidRDefault="003F0C50" w:rsidP="003F0C50">
      <w:pPr>
        <w:pStyle w:val="ListParagraph"/>
        <w:numPr>
          <w:ilvl w:val="0"/>
          <w:numId w:val="2"/>
        </w:numPr>
        <w:spacing w:after="0" w:line="240" w:lineRule="auto"/>
      </w:pPr>
      <w:hyperlink r:id="rId73" w:history="1">
        <w:r w:rsidRPr="003F0C50">
          <w:rPr>
            <w:rStyle w:val="Hyperlink"/>
          </w:rPr>
          <w:t>Visual and performing arts in libraries</w:t>
        </w:r>
      </w:hyperlink>
      <w:r>
        <w:t xml:space="preserve"> </w:t>
      </w:r>
    </w:p>
    <w:p w14:paraId="2CE1DB1D" w14:textId="77777777" w:rsidR="00CC241B" w:rsidRDefault="00CC241B" w:rsidP="005D68CB">
      <w:pPr>
        <w:spacing w:after="0" w:line="240" w:lineRule="auto"/>
      </w:pPr>
    </w:p>
    <w:p w14:paraId="0C20CFCC" w14:textId="6A171272" w:rsidR="00C47256" w:rsidRDefault="00C47256" w:rsidP="005D68CB">
      <w:pPr>
        <w:spacing w:after="0" w:line="240" w:lineRule="auto"/>
      </w:pPr>
      <w:r>
        <w:t xml:space="preserve">Beyond these formally approved texts, there are also </w:t>
      </w:r>
      <w:proofErr w:type="spellStart"/>
      <w:r>
        <w:t>giudelines</w:t>
      </w:r>
      <w:proofErr w:type="spellEnd"/>
      <w:r>
        <w:t xml:space="preserve"> which can help further. These address the following:</w:t>
      </w:r>
    </w:p>
    <w:p w14:paraId="56F6E3D8" w14:textId="57901EED" w:rsidR="00BC7D23" w:rsidRDefault="00BC7D23" w:rsidP="00BC7D23">
      <w:pPr>
        <w:pStyle w:val="ListParagraph"/>
        <w:numPr>
          <w:ilvl w:val="0"/>
          <w:numId w:val="2"/>
        </w:numPr>
        <w:spacing w:after="0" w:line="240" w:lineRule="auto"/>
      </w:pPr>
      <w:hyperlink r:id="rId74" w:history="1">
        <w:r w:rsidRPr="00BC7D23">
          <w:rPr>
            <w:rStyle w:val="Hyperlink"/>
          </w:rPr>
          <w:t>Freedom of expression and censorship</w:t>
        </w:r>
      </w:hyperlink>
    </w:p>
    <w:p w14:paraId="35CC3299" w14:textId="46E6641B" w:rsidR="00BC7D23" w:rsidRDefault="00BC7D23" w:rsidP="00BC7D23">
      <w:pPr>
        <w:pStyle w:val="ListParagraph"/>
        <w:numPr>
          <w:ilvl w:val="0"/>
          <w:numId w:val="2"/>
        </w:numPr>
        <w:spacing w:after="0" w:line="240" w:lineRule="auto"/>
      </w:pPr>
      <w:hyperlink r:id="rId75" w:history="1">
        <w:r w:rsidRPr="00BC7D23">
          <w:rPr>
            <w:rStyle w:val="Hyperlink"/>
          </w:rPr>
          <w:t>Academic freedom</w:t>
        </w:r>
      </w:hyperlink>
    </w:p>
    <w:p w14:paraId="408B07DA" w14:textId="56100BE5" w:rsidR="00BC7D23" w:rsidRDefault="00BC7D23" w:rsidP="00BC7D23">
      <w:pPr>
        <w:pStyle w:val="ListParagraph"/>
        <w:numPr>
          <w:ilvl w:val="0"/>
          <w:numId w:val="2"/>
        </w:numPr>
        <w:spacing w:after="0" w:line="240" w:lineRule="auto"/>
      </w:pPr>
      <w:hyperlink r:id="rId76" w:history="1">
        <w:r w:rsidRPr="00BC7D23">
          <w:rPr>
            <w:rStyle w:val="Hyperlink"/>
          </w:rPr>
          <w:t>Access to library resources and services</w:t>
        </w:r>
      </w:hyperlink>
    </w:p>
    <w:p w14:paraId="78674F85" w14:textId="482A0826" w:rsidR="00BC7D23" w:rsidRDefault="00BC7D23" w:rsidP="00BC7D23">
      <w:pPr>
        <w:pStyle w:val="ListParagraph"/>
        <w:numPr>
          <w:ilvl w:val="0"/>
          <w:numId w:val="2"/>
        </w:numPr>
        <w:spacing w:after="0" w:line="240" w:lineRule="auto"/>
      </w:pPr>
      <w:hyperlink r:id="rId77" w:history="1">
        <w:r w:rsidRPr="00BC7D23">
          <w:rPr>
            <w:rStyle w:val="Hyperlink"/>
          </w:rPr>
          <w:t>Filters and filtering</w:t>
        </w:r>
      </w:hyperlink>
    </w:p>
    <w:p w14:paraId="5966BE61" w14:textId="16989ECB" w:rsidR="00BC7D23" w:rsidRDefault="00BC7D23" w:rsidP="00BC7D23">
      <w:pPr>
        <w:pStyle w:val="ListParagraph"/>
        <w:numPr>
          <w:ilvl w:val="0"/>
          <w:numId w:val="2"/>
        </w:numPr>
        <w:spacing w:after="0" w:line="240" w:lineRule="auto"/>
      </w:pPr>
      <w:hyperlink r:id="rId78" w:history="1">
        <w:r w:rsidRPr="00BC7D23">
          <w:rPr>
            <w:rStyle w:val="Hyperlink"/>
          </w:rPr>
          <w:t>Meeting rooms, exhibit spaces and programmes</w:t>
        </w:r>
      </w:hyperlink>
    </w:p>
    <w:p w14:paraId="2D01AB50" w14:textId="2363FCC2" w:rsidR="00BC7D23" w:rsidRPr="00BC7D23" w:rsidRDefault="00BC7D23" w:rsidP="00BC7D23">
      <w:pPr>
        <w:pStyle w:val="ListParagraph"/>
        <w:numPr>
          <w:ilvl w:val="0"/>
          <w:numId w:val="2"/>
        </w:numPr>
        <w:spacing w:after="0" w:line="240" w:lineRule="auto"/>
      </w:pPr>
      <w:hyperlink r:id="rId79" w:history="1">
        <w:r w:rsidRPr="00BC7D23">
          <w:rPr>
            <w:rStyle w:val="Hyperlink"/>
          </w:rPr>
          <w:t>Schools and minors’ rights</w:t>
        </w:r>
      </w:hyperlink>
    </w:p>
    <w:p w14:paraId="6F89D62C" w14:textId="52F95037" w:rsidR="00BC7D23" w:rsidRDefault="00BC7D23" w:rsidP="005D68CB">
      <w:pPr>
        <w:spacing w:after="0" w:line="240" w:lineRule="auto"/>
      </w:pPr>
    </w:p>
    <w:p w14:paraId="54BB4DE6" w14:textId="2945AACB" w:rsidR="00FB7162" w:rsidRDefault="00FB7162" w:rsidP="005D68CB">
      <w:pPr>
        <w:spacing w:after="0" w:line="240" w:lineRule="auto"/>
      </w:pPr>
      <w:r>
        <w:t xml:space="preserve">The French Librarians’ Association (ABF) has its </w:t>
      </w:r>
      <w:hyperlink r:id="rId80" w:history="1">
        <w:r w:rsidRPr="00FB7162">
          <w:rPr>
            <w:rStyle w:val="Hyperlink"/>
          </w:rPr>
          <w:t>Charter for the Fundamental Right of Citizens to Access Information and Knowledge</w:t>
        </w:r>
      </w:hyperlink>
      <w:r>
        <w:t xml:space="preserve">. This sets out </w:t>
      </w:r>
      <w:r w:rsidR="001553D6">
        <w:t>principles of access, of support in this, of experimentation, of non-</w:t>
      </w:r>
      <w:proofErr w:type="spellStart"/>
      <w:r w:rsidR="001553D6">
        <w:t>discriminiation</w:t>
      </w:r>
      <w:proofErr w:type="spellEnd"/>
      <w:r w:rsidR="001553D6">
        <w:t xml:space="preserve">, of participation in social innovation, of access to a trustworthy internet, of creation, and of diversity, </w:t>
      </w:r>
    </w:p>
    <w:p w14:paraId="0E80314B" w14:textId="77777777" w:rsidR="00FB7162" w:rsidRPr="00CC241B" w:rsidRDefault="00FB7162" w:rsidP="005D68CB">
      <w:pPr>
        <w:spacing w:after="0" w:line="240" w:lineRule="auto"/>
      </w:pPr>
    </w:p>
    <w:p w14:paraId="0F8534E9" w14:textId="343939BD" w:rsidR="007C2E1E" w:rsidRDefault="007C2E1E" w:rsidP="005D68CB">
      <w:pPr>
        <w:spacing w:after="0" w:line="240" w:lineRule="auto"/>
      </w:pPr>
      <w:r w:rsidRPr="007C2E1E">
        <w:t xml:space="preserve">The </w:t>
      </w:r>
      <w:r w:rsidRPr="0077600A">
        <w:rPr>
          <w:b/>
          <w:bCs/>
        </w:rPr>
        <w:t>UK Library Association (CILIP)</w:t>
      </w:r>
      <w:r>
        <w:t xml:space="preserve"> has</w:t>
      </w:r>
      <w:r w:rsidR="002369EA">
        <w:t xml:space="preserve"> a </w:t>
      </w:r>
      <w:hyperlink r:id="rId81" w:history="1">
        <w:r w:rsidR="002369EA" w:rsidRPr="002369EA">
          <w:rPr>
            <w:rStyle w:val="Hyperlink"/>
          </w:rPr>
          <w:t>policy statement</w:t>
        </w:r>
      </w:hyperlink>
      <w:r w:rsidR="002369EA">
        <w:t xml:space="preserve"> on IF, freedom of access to information and freedom of expression for librarians and information professionals. This both establishes principles, and discusses implementation, plus the role of the association in this. CILIP also has </w:t>
      </w:r>
      <w:r>
        <w:t xml:space="preserve">policy guidelines on IF, available </w:t>
      </w:r>
      <w:hyperlink r:id="rId82" w:history="1">
        <w:r w:rsidRPr="007C2E1E">
          <w:rPr>
            <w:rStyle w:val="Hyperlink"/>
          </w:rPr>
          <w:t>here</w:t>
        </w:r>
      </w:hyperlink>
      <w:r>
        <w:t xml:space="preserve">. This is a short document with 7 principles which librarians are encouraged to apply in taking decisions about the application of IF Principles. </w:t>
      </w:r>
    </w:p>
    <w:p w14:paraId="38AF8949" w14:textId="77777777" w:rsidR="007C2E1E" w:rsidRDefault="007C2E1E" w:rsidP="005D68CB">
      <w:pPr>
        <w:spacing w:after="0" w:line="240" w:lineRule="auto"/>
        <w:rPr>
          <w:sz w:val="28"/>
          <w:szCs w:val="28"/>
        </w:rPr>
      </w:pPr>
    </w:p>
    <w:p w14:paraId="4DD35323" w14:textId="193095E6" w:rsidR="00BC3245" w:rsidRDefault="00BC3245" w:rsidP="005D68CB">
      <w:pPr>
        <w:spacing w:after="0" w:line="240" w:lineRule="auto"/>
      </w:pPr>
      <w:r w:rsidRPr="0077600A">
        <w:rPr>
          <w:b/>
          <w:bCs/>
        </w:rPr>
        <w:t>LIANZA (New Zealand)</w:t>
      </w:r>
      <w:r w:rsidRPr="00BC3245">
        <w:t xml:space="preserve"> has a </w:t>
      </w:r>
      <w:hyperlink r:id="rId83" w:history="1">
        <w:r w:rsidRPr="00BC3245">
          <w:rPr>
            <w:rStyle w:val="Hyperlink"/>
          </w:rPr>
          <w:t>statement on freedom of information</w:t>
        </w:r>
      </w:hyperlink>
      <w:r w:rsidRPr="00BC3245">
        <w:t xml:space="preserve"> from 2022, </w:t>
      </w:r>
      <w:r>
        <w:t xml:space="preserve">which focuses on core principles, and the role of libraries in upholding freedom. There is also a </w:t>
      </w:r>
      <w:hyperlink r:id="rId84" w:history="1">
        <w:r w:rsidRPr="00BC3245">
          <w:rPr>
            <w:rStyle w:val="Hyperlink"/>
          </w:rPr>
          <w:t>discussion document</w:t>
        </w:r>
      </w:hyperlink>
      <w:r>
        <w:t xml:space="preserve"> on Freedom of Expression, and an </w:t>
      </w:r>
      <w:hyperlink r:id="rId85" w:history="1">
        <w:r w:rsidRPr="00BC3245">
          <w:rPr>
            <w:rStyle w:val="Hyperlink"/>
          </w:rPr>
          <w:t>article</w:t>
        </w:r>
      </w:hyperlink>
      <w:r>
        <w:t xml:space="preserve"> exploring definitions of this freedom. Other statements cover:</w:t>
      </w:r>
    </w:p>
    <w:p w14:paraId="461DA2FE" w14:textId="3409E9E3" w:rsidR="00BC3245" w:rsidRDefault="00BC3245" w:rsidP="00BC3245">
      <w:pPr>
        <w:pStyle w:val="ListParagraph"/>
        <w:numPr>
          <w:ilvl w:val="0"/>
          <w:numId w:val="2"/>
        </w:numPr>
        <w:spacing w:after="0" w:line="240" w:lineRule="auto"/>
      </w:pPr>
      <w:hyperlink r:id="rId86" w:history="1">
        <w:r w:rsidRPr="00BC3245">
          <w:rPr>
            <w:rStyle w:val="Hyperlink"/>
          </w:rPr>
          <w:t>Censorship and classification of publications</w:t>
        </w:r>
      </w:hyperlink>
      <w:r>
        <w:t xml:space="preserve"> </w:t>
      </w:r>
    </w:p>
    <w:p w14:paraId="0FC3A6F7" w14:textId="4AC188D5" w:rsidR="00BC3245" w:rsidRPr="00BC3245" w:rsidRDefault="00BC3245" w:rsidP="00BC3245">
      <w:pPr>
        <w:pStyle w:val="ListParagraph"/>
        <w:numPr>
          <w:ilvl w:val="0"/>
          <w:numId w:val="2"/>
        </w:numPr>
        <w:spacing w:after="0" w:line="240" w:lineRule="auto"/>
      </w:pPr>
      <w:hyperlink r:id="rId87" w:history="1">
        <w:r w:rsidRPr="00BC3245">
          <w:rPr>
            <w:rStyle w:val="Hyperlink"/>
          </w:rPr>
          <w:t>Privacy guidelines</w:t>
        </w:r>
      </w:hyperlink>
      <w:r>
        <w:t xml:space="preserve"> (for use by the profession</w:t>
      </w:r>
      <w:r w:rsidR="004D42E9">
        <w:t>, including references to relevant legislation</w:t>
      </w:r>
      <w:r>
        <w:t>)</w:t>
      </w:r>
      <w:r w:rsidR="004D42E9">
        <w:t xml:space="preserve">, and </w:t>
      </w:r>
      <w:hyperlink r:id="rId88" w:history="1">
        <w:r w:rsidR="004D42E9" w:rsidRPr="004D42E9">
          <w:rPr>
            <w:rStyle w:val="Hyperlink"/>
          </w:rPr>
          <w:t>Frequently Asked Questions</w:t>
        </w:r>
      </w:hyperlink>
      <w:r w:rsidR="004D42E9">
        <w:t>.</w:t>
      </w:r>
    </w:p>
    <w:p w14:paraId="4782BBAB" w14:textId="77777777" w:rsidR="00BC3245" w:rsidRDefault="00BC3245" w:rsidP="005D68CB">
      <w:pPr>
        <w:spacing w:after="0" w:line="240" w:lineRule="auto"/>
      </w:pPr>
    </w:p>
    <w:p w14:paraId="2D037739" w14:textId="2A464C33" w:rsidR="004D42E9" w:rsidRDefault="004D42E9" w:rsidP="005D68CB">
      <w:pPr>
        <w:spacing w:after="0" w:line="240" w:lineRule="auto"/>
      </w:pPr>
      <w:r>
        <w:t xml:space="preserve">The </w:t>
      </w:r>
      <w:r w:rsidRPr="0077600A">
        <w:rPr>
          <w:b/>
          <w:bCs/>
        </w:rPr>
        <w:t>Australian Library and Information Association (ALIA)</w:t>
      </w:r>
      <w:r>
        <w:t xml:space="preserve"> has a </w:t>
      </w:r>
      <w:hyperlink r:id="rId89" w:history="1">
        <w:r w:rsidRPr="004D42E9">
          <w:rPr>
            <w:rStyle w:val="Hyperlink"/>
          </w:rPr>
          <w:t>statement on free access to information</w:t>
        </w:r>
      </w:hyperlink>
      <w:r>
        <w:t xml:space="preserve"> (2018). This also sets out key overall ideas, and illustrations of how libraries can </w:t>
      </w:r>
      <w:r w:rsidR="0077600A">
        <w:t xml:space="preserve">apply key principles. In addition, </w:t>
      </w:r>
      <w:r>
        <w:t xml:space="preserve">as part of its Code of Ethics, </w:t>
      </w:r>
      <w:r w:rsidR="0077600A">
        <w:t xml:space="preserve">ALIA includes </w:t>
      </w:r>
      <w:r>
        <w:t xml:space="preserve">a focus on </w:t>
      </w:r>
      <w:hyperlink r:id="rId90" w:history="1">
        <w:r w:rsidRPr="004D42E9">
          <w:rPr>
            <w:rStyle w:val="Hyperlink"/>
          </w:rPr>
          <w:t>access to information</w:t>
        </w:r>
      </w:hyperlink>
      <w:r>
        <w:t xml:space="preserve">, which offers a definition, relationship to other </w:t>
      </w:r>
      <w:hyperlink r:id="rId91" w:history="1">
        <w:r w:rsidRPr="0077600A">
          <w:rPr>
            <w:rStyle w:val="Hyperlink"/>
          </w:rPr>
          <w:t>core values</w:t>
        </w:r>
      </w:hyperlink>
      <w:r>
        <w:t xml:space="preserve">, and examples of ethics. </w:t>
      </w:r>
      <w:r w:rsidR="003F50FB">
        <w:t xml:space="preserve">There are </w:t>
      </w:r>
      <w:hyperlink r:id="rId92" w:history="1">
        <w:r w:rsidR="00E7200C">
          <w:rPr>
            <w:rStyle w:val="Hyperlink"/>
          </w:rPr>
          <w:t xml:space="preserve">linked </w:t>
        </w:r>
        <w:r w:rsidR="003F50FB" w:rsidRPr="003F50FB">
          <w:rPr>
            <w:rStyle w:val="Hyperlink"/>
          </w:rPr>
          <w:t>initiatives</w:t>
        </w:r>
      </w:hyperlink>
      <w:r w:rsidR="003F50FB">
        <w:t xml:space="preserve"> in Queensland which give </w:t>
      </w:r>
      <w:r w:rsidR="008634CF">
        <w:t xml:space="preserve">further ideas to </w:t>
      </w:r>
      <w:r w:rsidR="003F50FB">
        <w:t xml:space="preserve">work with. </w:t>
      </w:r>
    </w:p>
    <w:p w14:paraId="7709440F" w14:textId="6F8F0B16" w:rsidR="004D42E9" w:rsidRPr="00BC3245" w:rsidRDefault="004D42E9" w:rsidP="005D68CB">
      <w:pPr>
        <w:spacing w:after="0" w:line="240" w:lineRule="auto"/>
      </w:pPr>
    </w:p>
    <w:p w14:paraId="555836B6" w14:textId="610844D4" w:rsidR="00931FF1" w:rsidRPr="005807A7" w:rsidRDefault="005807A7" w:rsidP="005D68CB">
      <w:pPr>
        <w:spacing w:after="0" w:line="240" w:lineRule="auto"/>
        <w:rPr>
          <w:rFonts w:ascii="Univers Condensed" w:hAnsi="Univers Condensed"/>
          <w:b/>
          <w:bCs/>
          <w:sz w:val="28"/>
          <w:szCs w:val="28"/>
          <w:lang w:val="en-GB"/>
        </w:rPr>
      </w:pPr>
      <w:r>
        <w:rPr>
          <w:rFonts w:ascii="Univers Condensed" w:hAnsi="Univers Condensed"/>
          <w:b/>
          <w:bCs/>
          <w:sz w:val="28"/>
          <w:szCs w:val="28"/>
          <w:lang w:val="en-GB"/>
        </w:rPr>
        <w:lastRenderedPageBreak/>
        <w:t>3.</w:t>
      </w:r>
      <w:r w:rsidR="00834E59">
        <w:rPr>
          <w:rFonts w:ascii="Univers Condensed" w:hAnsi="Univers Condensed"/>
          <w:b/>
          <w:bCs/>
          <w:sz w:val="28"/>
          <w:szCs w:val="28"/>
          <w:lang w:val="en-GB"/>
        </w:rPr>
        <w:t>5</w:t>
      </w:r>
      <w:r>
        <w:rPr>
          <w:rFonts w:ascii="Univers Condensed" w:hAnsi="Univers Condensed"/>
          <w:b/>
          <w:bCs/>
          <w:sz w:val="28"/>
          <w:szCs w:val="28"/>
          <w:lang w:val="en-GB"/>
        </w:rPr>
        <w:t xml:space="preserve"> </w:t>
      </w:r>
      <w:r w:rsidR="00B93F62" w:rsidRPr="005807A7">
        <w:rPr>
          <w:rFonts w:ascii="Univers Condensed" w:hAnsi="Univers Condensed"/>
          <w:b/>
          <w:bCs/>
          <w:sz w:val="28"/>
          <w:szCs w:val="28"/>
          <w:lang w:val="en-GB"/>
        </w:rPr>
        <w:t xml:space="preserve">Other </w:t>
      </w:r>
      <w:r w:rsidR="00611351">
        <w:rPr>
          <w:rFonts w:ascii="Univers Condensed" w:hAnsi="Univers Condensed"/>
          <w:b/>
          <w:bCs/>
          <w:sz w:val="28"/>
          <w:szCs w:val="28"/>
          <w:lang w:val="en-GB"/>
        </w:rPr>
        <w:t xml:space="preserve"> </w:t>
      </w:r>
      <w:r w:rsidR="00B93F62" w:rsidRPr="005807A7">
        <w:rPr>
          <w:rFonts w:ascii="Univers Condensed" w:hAnsi="Univers Condensed"/>
          <w:b/>
          <w:bCs/>
          <w:sz w:val="28"/>
          <w:szCs w:val="28"/>
          <w:lang w:val="en-GB"/>
        </w:rPr>
        <w:t>Tools</w:t>
      </w:r>
    </w:p>
    <w:p w14:paraId="487B5B2A" w14:textId="77777777" w:rsidR="00B93F62" w:rsidRDefault="00B93F62" w:rsidP="005D68CB">
      <w:pPr>
        <w:spacing w:after="0" w:line="240" w:lineRule="auto"/>
      </w:pPr>
    </w:p>
    <w:p w14:paraId="277FA902" w14:textId="77777777" w:rsidR="005807A7" w:rsidRPr="005807A7" w:rsidRDefault="005807A7" w:rsidP="005807A7">
      <w:pPr>
        <w:spacing w:after="0" w:line="240" w:lineRule="auto"/>
        <w:jc w:val="both"/>
        <w:rPr>
          <w:i/>
          <w:sz w:val="28"/>
          <w:szCs w:val="28"/>
        </w:rPr>
      </w:pPr>
      <w:r w:rsidRPr="005807A7">
        <w:rPr>
          <w:b/>
          <w:bCs/>
          <w:i/>
          <w:sz w:val="28"/>
          <w:szCs w:val="28"/>
        </w:rPr>
        <w:t>Reporting Challenges</w:t>
      </w:r>
    </w:p>
    <w:p w14:paraId="678370AA" w14:textId="77777777" w:rsidR="005807A7" w:rsidRDefault="005807A7" w:rsidP="005807A7">
      <w:pPr>
        <w:spacing w:after="0" w:line="240" w:lineRule="auto"/>
        <w:jc w:val="both"/>
      </w:pPr>
    </w:p>
    <w:p w14:paraId="388619C7" w14:textId="77777777" w:rsidR="005807A7" w:rsidRDefault="005807A7" w:rsidP="005807A7">
      <w:pPr>
        <w:spacing w:after="0" w:line="240" w:lineRule="auto"/>
        <w:jc w:val="both"/>
      </w:pPr>
      <w:r>
        <w:t xml:space="preserve">The </w:t>
      </w:r>
      <w:r w:rsidRPr="0077600A">
        <w:rPr>
          <w:b/>
          <w:bCs/>
        </w:rPr>
        <w:t>Italian Librarians Association</w:t>
      </w:r>
      <w:r>
        <w:t xml:space="preserve"> offers an open possibility to submit information about book challenges on its </w:t>
      </w:r>
      <w:hyperlink r:id="rId93" w:history="1">
        <w:r w:rsidRPr="006F0280">
          <w:rPr>
            <w:rStyle w:val="Hyperlink"/>
          </w:rPr>
          <w:t>website</w:t>
        </w:r>
      </w:hyperlink>
      <w:r>
        <w:t>.</w:t>
      </w:r>
    </w:p>
    <w:p w14:paraId="0B97AFFA" w14:textId="77777777" w:rsidR="005807A7" w:rsidRDefault="005807A7" w:rsidP="005807A7">
      <w:pPr>
        <w:spacing w:after="0" w:line="240" w:lineRule="auto"/>
        <w:jc w:val="both"/>
      </w:pPr>
    </w:p>
    <w:p w14:paraId="5546C4A3" w14:textId="77777777" w:rsidR="005807A7" w:rsidRDefault="005807A7" w:rsidP="005807A7">
      <w:pPr>
        <w:spacing w:after="0" w:line="240" w:lineRule="auto"/>
        <w:jc w:val="both"/>
      </w:pPr>
      <w:r>
        <w:t xml:space="preserve">The </w:t>
      </w:r>
      <w:r w:rsidRPr="0077600A">
        <w:rPr>
          <w:b/>
          <w:bCs/>
        </w:rPr>
        <w:t>American Library Association</w:t>
      </w:r>
      <w:r>
        <w:t xml:space="preserve"> has a very rich set of materials focusing on </w:t>
      </w:r>
      <w:hyperlink r:id="rId94" w:history="1">
        <w:r w:rsidRPr="0077600A">
          <w:rPr>
            <w:rStyle w:val="Hyperlink"/>
          </w:rPr>
          <w:t>book banning</w:t>
        </w:r>
      </w:hyperlink>
      <w:r>
        <w:t xml:space="preserve">. This offers a form for doing this, with options to specific what form of censorship is being faced, what materials have been challenged, and information about the incident. This includes the possible to ask for help from the Office for Intellectual Freedom.  </w:t>
      </w:r>
    </w:p>
    <w:p w14:paraId="16F2919C" w14:textId="77777777" w:rsidR="005807A7" w:rsidRDefault="005807A7" w:rsidP="005807A7">
      <w:pPr>
        <w:spacing w:after="0" w:line="240" w:lineRule="auto"/>
        <w:jc w:val="both"/>
      </w:pPr>
    </w:p>
    <w:p w14:paraId="72C8D2D4" w14:textId="77777777" w:rsidR="005807A7" w:rsidRDefault="005807A7" w:rsidP="005807A7">
      <w:pPr>
        <w:spacing w:after="0" w:line="240" w:lineRule="auto"/>
        <w:jc w:val="both"/>
      </w:pPr>
      <w:r>
        <w:t xml:space="preserve">The </w:t>
      </w:r>
      <w:r w:rsidRPr="000E5BD6">
        <w:rPr>
          <w:b/>
          <w:bCs/>
        </w:rPr>
        <w:t>French Librarians Association</w:t>
      </w:r>
      <w:r>
        <w:t xml:space="preserve"> also welcomes calls which highlight challenges and wider challenges. </w:t>
      </w:r>
    </w:p>
    <w:p w14:paraId="1D4D01F5" w14:textId="77777777" w:rsidR="005807A7" w:rsidRDefault="005807A7" w:rsidP="005807A7">
      <w:pPr>
        <w:spacing w:after="0" w:line="240" w:lineRule="auto"/>
        <w:jc w:val="both"/>
      </w:pPr>
    </w:p>
    <w:p w14:paraId="2E50E00F" w14:textId="77777777" w:rsidR="005807A7" w:rsidRPr="000E5BD6" w:rsidRDefault="005807A7" w:rsidP="005807A7">
      <w:pPr>
        <w:spacing w:after="0" w:line="240" w:lineRule="auto"/>
        <w:jc w:val="both"/>
      </w:pPr>
      <w:r>
        <w:t xml:space="preserve">The </w:t>
      </w:r>
      <w:r w:rsidRPr="005807A7">
        <w:rPr>
          <w:b/>
          <w:bCs/>
        </w:rPr>
        <w:t>Swedish Library Association</w:t>
      </w:r>
      <w:r>
        <w:t xml:space="preserve"> now also marks </w:t>
      </w:r>
      <w:hyperlink r:id="rId95" w:history="1">
        <w:r w:rsidRPr="005807A7">
          <w:rPr>
            <w:rStyle w:val="Hyperlink"/>
          </w:rPr>
          <w:t>banned books week</w:t>
        </w:r>
      </w:hyperlink>
      <w:r>
        <w:t xml:space="preserve">, and has a </w:t>
      </w:r>
      <w:hyperlink r:id="rId96" w:history="1">
        <w:r w:rsidRPr="005807A7">
          <w:rPr>
            <w:rStyle w:val="Hyperlink"/>
          </w:rPr>
          <w:t>form</w:t>
        </w:r>
      </w:hyperlink>
      <w:r>
        <w:t xml:space="preserve"> which librarians can fill in to report any effort to influence their work unduly. There is also a </w:t>
      </w:r>
      <w:hyperlink r:id="rId97" w:history="1">
        <w:r w:rsidRPr="005807A7">
          <w:rPr>
            <w:rStyle w:val="Hyperlink"/>
          </w:rPr>
          <w:t>poster</w:t>
        </w:r>
      </w:hyperlink>
      <w:r>
        <w:t xml:space="preserve"> available, and see all the research work unpinning </w:t>
      </w:r>
      <w:proofErr w:type="spellStart"/>
      <w:r>
        <w:t>effors</w:t>
      </w:r>
      <w:proofErr w:type="spellEnd"/>
      <w:r>
        <w:t xml:space="preserve"> here (also from </w:t>
      </w:r>
      <w:hyperlink r:id="rId98" w:history="1">
        <w:r w:rsidRPr="005807A7">
          <w:rPr>
            <w:rStyle w:val="Hyperlink"/>
          </w:rPr>
          <w:t>this page</w:t>
        </w:r>
      </w:hyperlink>
      <w:r>
        <w:t>).</w:t>
      </w:r>
    </w:p>
    <w:p w14:paraId="358E19C7" w14:textId="77777777" w:rsidR="005807A7" w:rsidRDefault="005807A7" w:rsidP="005D68CB">
      <w:pPr>
        <w:spacing w:after="0" w:line="240" w:lineRule="auto"/>
      </w:pPr>
    </w:p>
    <w:p w14:paraId="783A92C6" w14:textId="77777777" w:rsidR="00B93F62" w:rsidRDefault="00B93F62" w:rsidP="00B93F62">
      <w:pPr>
        <w:spacing w:after="0" w:line="240" w:lineRule="auto"/>
        <w:jc w:val="both"/>
      </w:pPr>
      <w:r>
        <w:t xml:space="preserve">The </w:t>
      </w:r>
      <w:r w:rsidRPr="00B93F62">
        <w:rPr>
          <w:b/>
          <w:bCs/>
        </w:rPr>
        <w:t>Canadian Federation of Library Associations and Institutions</w:t>
      </w:r>
      <w:r>
        <w:t xml:space="preserve"> has an </w:t>
      </w:r>
      <w:hyperlink r:id="rId99" w:history="1">
        <w:r w:rsidRPr="00B93F62">
          <w:rPr>
            <w:rStyle w:val="Hyperlink"/>
          </w:rPr>
          <w:t>Intellectual Freedom Toolkit</w:t>
        </w:r>
      </w:hyperlink>
      <w:r>
        <w:t>, last updated in 2022. This brings together information and links, and is targeted at library managers. It highlights:</w:t>
      </w:r>
    </w:p>
    <w:p w14:paraId="02F6E63D" w14:textId="77777777" w:rsidR="00B93F62" w:rsidRDefault="00B93F62" w:rsidP="00B93F62">
      <w:pPr>
        <w:pStyle w:val="ListParagraph"/>
        <w:numPr>
          <w:ilvl w:val="0"/>
          <w:numId w:val="2"/>
        </w:numPr>
        <w:spacing w:after="0" w:line="240" w:lineRule="auto"/>
        <w:jc w:val="both"/>
      </w:pPr>
      <w:r>
        <w:t>S</w:t>
      </w:r>
      <w:r w:rsidRPr="00B93F62">
        <w:t>tatements from library associations</w:t>
      </w:r>
      <w:r>
        <w:t>;</w:t>
      </w:r>
    </w:p>
    <w:p w14:paraId="321E7CE6" w14:textId="77777777" w:rsidR="00B93F62" w:rsidRDefault="00B93F62" w:rsidP="00B93F62">
      <w:pPr>
        <w:pStyle w:val="ListParagraph"/>
        <w:numPr>
          <w:ilvl w:val="0"/>
          <w:numId w:val="2"/>
        </w:numPr>
        <w:spacing w:after="0" w:line="240" w:lineRule="auto"/>
        <w:jc w:val="both"/>
      </w:pPr>
      <w:r>
        <w:t>R</w:t>
      </w:r>
      <w:r w:rsidRPr="00B93F62">
        <w:t>elevant legislation around IF</w:t>
      </w:r>
      <w:r>
        <w:t>;</w:t>
      </w:r>
    </w:p>
    <w:p w14:paraId="527C718D" w14:textId="77777777" w:rsidR="00B93F62" w:rsidRDefault="00B93F62" w:rsidP="00B93F62">
      <w:pPr>
        <w:pStyle w:val="ListParagraph"/>
        <w:numPr>
          <w:ilvl w:val="0"/>
          <w:numId w:val="2"/>
        </w:numPr>
        <w:spacing w:after="0" w:line="240" w:lineRule="auto"/>
        <w:jc w:val="both"/>
      </w:pPr>
      <w:r>
        <w:t>L</w:t>
      </w:r>
      <w:r w:rsidRPr="00B93F62">
        <w:t>inks to other materials to support advocacy and work</w:t>
      </w:r>
    </w:p>
    <w:p w14:paraId="765069A0" w14:textId="77777777" w:rsidR="00B93F62" w:rsidRDefault="00B93F62" w:rsidP="00B93F62">
      <w:pPr>
        <w:pStyle w:val="ListParagraph"/>
        <w:numPr>
          <w:ilvl w:val="0"/>
          <w:numId w:val="2"/>
        </w:numPr>
        <w:spacing w:after="0" w:line="240" w:lineRule="auto"/>
        <w:jc w:val="both"/>
      </w:pPr>
      <w:r>
        <w:t>L</w:t>
      </w:r>
      <w:r w:rsidRPr="00B93F62">
        <w:t>inks to articles on current or other relevant IF issues in libraries</w:t>
      </w:r>
    </w:p>
    <w:p w14:paraId="0FB5298B" w14:textId="79CD6D97" w:rsidR="00B93F62" w:rsidRDefault="00B93F62" w:rsidP="00B93F62">
      <w:pPr>
        <w:pStyle w:val="ListParagraph"/>
        <w:numPr>
          <w:ilvl w:val="0"/>
          <w:numId w:val="2"/>
        </w:numPr>
        <w:spacing w:after="0" w:line="240" w:lineRule="auto"/>
        <w:jc w:val="both"/>
      </w:pPr>
      <w:r>
        <w:t>Sample documents, such as on collection development, responses to challenges, and IF in general, in particular at the level of individual libraries</w:t>
      </w:r>
    </w:p>
    <w:p w14:paraId="5DAC09A6" w14:textId="77777777" w:rsidR="00B93F62" w:rsidRDefault="00B93F62" w:rsidP="00B93F62">
      <w:pPr>
        <w:pStyle w:val="ListParagraph"/>
        <w:numPr>
          <w:ilvl w:val="0"/>
          <w:numId w:val="2"/>
        </w:numPr>
        <w:spacing w:after="0" w:line="240" w:lineRule="auto"/>
        <w:jc w:val="both"/>
      </w:pPr>
      <w:r>
        <w:t>Model letters and policies, for example on use of meeting rooms</w:t>
      </w:r>
    </w:p>
    <w:p w14:paraId="4A0AD19B" w14:textId="20C540B2" w:rsidR="00B93F62" w:rsidRDefault="00B93F62" w:rsidP="00B93F62">
      <w:pPr>
        <w:pStyle w:val="ListParagraph"/>
        <w:numPr>
          <w:ilvl w:val="0"/>
          <w:numId w:val="2"/>
        </w:numPr>
        <w:spacing w:after="0" w:line="240" w:lineRule="auto"/>
        <w:jc w:val="both"/>
      </w:pPr>
      <w:r>
        <w:t xml:space="preserve">Specific materials for school libraries </w:t>
      </w:r>
    </w:p>
    <w:p w14:paraId="2B1BD745" w14:textId="670E78D6" w:rsidR="00B93F62" w:rsidRDefault="00B93F62" w:rsidP="00B93F62">
      <w:pPr>
        <w:pStyle w:val="ListParagraph"/>
        <w:numPr>
          <w:ilvl w:val="0"/>
          <w:numId w:val="2"/>
        </w:numPr>
        <w:spacing w:after="0" w:line="240" w:lineRule="auto"/>
        <w:jc w:val="both"/>
      </w:pPr>
      <w:r>
        <w:t>On challenges, examples of how to respond, as well as contacts in such situations</w:t>
      </w:r>
    </w:p>
    <w:p w14:paraId="6BC2369E" w14:textId="05FAD155" w:rsidR="00B93F62" w:rsidRDefault="00B93F62" w:rsidP="00B93F62">
      <w:pPr>
        <w:pStyle w:val="ListParagraph"/>
        <w:numPr>
          <w:ilvl w:val="0"/>
          <w:numId w:val="2"/>
        </w:numPr>
        <w:spacing w:after="0" w:line="240" w:lineRule="auto"/>
        <w:jc w:val="both"/>
      </w:pPr>
      <w:r>
        <w:t>The IF Challenges Survey</w:t>
      </w:r>
    </w:p>
    <w:p w14:paraId="065E874E" w14:textId="2B8D244C" w:rsidR="00B93F62" w:rsidRDefault="00B93F62" w:rsidP="00B93F62">
      <w:pPr>
        <w:pStyle w:val="ListParagraph"/>
        <w:numPr>
          <w:ilvl w:val="0"/>
          <w:numId w:val="2"/>
        </w:numPr>
        <w:spacing w:after="0" w:line="240" w:lineRule="auto"/>
        <w:jc w:val="both"/>
      </w:pPr>
      <w:r>
        <w:t>A reference to the possibility for ongoing updates.</w:t>
      </w:r>
    </w:p>
    <w:p w14:paraId="71A8DE0C" w14:textId="77777777" w:rsidR="006F0280" w:rsidRDefault="006F0280" w:rsidP="006F0280">
      <w:pPr>
        <w:spacing w:after="0" w:line="240" w:lineRule="auto"/>
        <w:jc w:val="both"/>
      </w:pPr>
    </w:p>
    <w:p w14:paraId="6464E6BB" w14:textId="5DA4652E" w:rsidR="006F0280" w:rsidRDefault="007156BE" w:rsidP="006F0280">
      <w:pPr>
        <w:spacing w:after="0" w:line="240" w:lineRule="auto"/>
        <w:jc w:val="both"/>
      </w:pPr>
      <w:r>
        <w:t xml:space="preserve">CILIP (the </w:t>
      </w:r>
      <w:r w:rsidRPr="007156BE">
        <w:rPr>
          <w:b/>
          <w:bCs/>
        </w:rPr>
        <w:t>UK Library Association</w:t>
      </w:r>
      <w:r>
        <w:t xml:space="preserve">) has shared </w:t>
      </w:r>
      <w:hyperlink r:id="rId100" w:history="1">
        <w:r w:rsidRPr="007156BE">
          <w:rPr>
            <w:rStyle w:val="Hyperlink"/>
          </w:rPr>
          <w:t>guidance</w:t>
        </w:r>
      </w:hyperlink>
      <w:r>
        <w:t xml:space="preserve"> on managing safe and inclusive public library services. This is a significant peace of work, focusing on how to help people get the most out of libraries, while also how to deal with questions around multiculturalism, </w:t>
      </w:r>
      <w:r w:rsidR="00327269">
        <w:t>dialogue and more.  In terms of contents, this includes:</w:t>
      </w:r>
    </w:p>
    <w:p w14:paraId="1C83D454" w14:textId="5E39459D" w:rsidR="00327269" w:rsidRDefault="00327269" w:rsidP="00327269">
      <w:pPr>
        <w:pStyle w:val="ListParagraph"/>
        <w:numPr>
          <w:ilvl w:val="0"/>
          <w:numId w:val="2"/>
        </w:numPr>
        <w:spacing w:after="0" w:line="240" w:lineRule="auto"/>
        <w:jc w:val="both"/>
      </w:pPr>
      <w:r>
        <w:t xml:space="preserve">An introduction to freedom of information for libraries, including a statement of professional commitment and examples of situations where this comes up (book bans, contested spaces). </w:t>
      </w:r>
    </w:p>
    <w:p w14:paraId="23A6F209" w14:textId="6554BFF8" w:rsidR="00327269" w:rsidRDefault="00327269" w:rsidP="00327269">
      <w:pPr>
        <w:pStyle w:val="ListParagraph"/>
        <w:numPr>
          <w:ilvl w:val="0"/>
          <w:numId w:val="2"/>
        </w:numPr>
        <w:spacing w:after="0" w:line="240" w:lineRule="auto"/>
        <w:jc w:val="both"/>
      </w:pPr>
      <w:r>
        <w:t>Some key principles (11) as a basis for developing policies and responding to situations, followed by a checklist and practical examples of how to make the principles reality.</w:t>
      </w:r>
    </w:p>
    <w:p w14:paraId="3300B307" w14:textId="2B0A579B" w:rsidR="00327269" w:rsidRDefault="00327269" w:rsidP="00327269">
      <w:pPr>
        <w:pStyle w:val="ListParagraph"/>
        <w:numPr>
          <w:ilvl w:val="0"/>
          <w:numId w:val="2"/>
        </w:numPr>
        <w:spacing w:after="0" w:line="240" w:lineRule="auto"/>
        <w:jc w:val="both"/>
      </w:pPr>
      <w:r>
        <w:lastRenderedPageBreak/>
        <w:t xml:space="preserve">A section on the law and its limits, explaining relevant pieces of law concerning freedoms and limitations on this, equalities and protected characteristics, ‘hate speech’, and library legislation itself. </w:t>
      </w:r>
    </w:p>
    <w:p w14:paraId="247FC485" w14:textId="6CFBD570" w:rsidR="00327269" w:rsidRDefault="00327269" w:rsidP="00327269">
      <w:pPr>
        <w:pStyle w:val="ListParagraph"/>
        <w:numPr>
          <w:ilvl w:val="0"/>
          <w:numId w:val="2"/>
        </w:numPr>
        <w:spacing w:after="0" w:line="240" w:lineRule="auto"/>
        <w:jc w:val="both"/>
      </w:pPr>
      <w:r>
        <w:t>Guidance on management of collections</w:t>
      </w:r>
      <w:r w:rsidR="00D97EC8">
        <w:t>, including collections development policies, stock and supplier selection, highlighting controversial subjects, how to involve others, liaison with parents, access to library material, presentation of stock, donations, and weeding.</w:t>
      </w:r>
    </w:p>
    <w:p w14:paraId="48671043" w14:textId="7D7C8D45" w:rsidR="00D97EC8" w:rsidRDefault="00D97EC8" w:rsidP="00327269">
      <w:pPr>
        <w:pStyle w:val="ListParagraph"/>
        <w:numPr>
          <w:ilvl w:val="0"/>
          <w:numId w:val="2"/>
        </w:numPr>
        <w:spacing w:after="0" w:line="240" w:lineRule="auto"/>
        <w:jc w:val="both"/>
      </w:pPr>
      <w:r>
        <w:t>Guidelines on public internet access policies</w:t>
      </w:r>
      <w:r w:rsidR="007C2E1E">
        <w:t>, including acceptable use</w:t>
      </w:r>
    </w:p>
    <w:p w14:paraId="18C3E8C8" w14:textId="7CBD51B5" w:rsidR="007C2E1E" w:rsidRDefault="007C2E1E" w:rsidP="00327269">
      <w:pPr>
        <w:pStyle w:val="ListParagraph"/>
        <w:numPr>
          <w:ilvl w:val="0"/>
          <w:numId w:val="2"/>
        </w:numPr>
        <w:spacing w:after="0" w:line="240" w:lineRule="auto"/>
        <w:jc w:val="both"/>
      </w:pPr>
      <w:r>
        <w:t xml:space="preserve">Guidelines on policies around use of public spaces, covering accessibility, sustainability, location, civic activities (including how to deal with protests), and when it makes sense to prevent access. </w:t>
      </w:r>
    </w:p>
    <w:p w14:paraId="1F9226FE" w14:textId="77777777" w:rsidR="007C2E1E" w:rsidRDefault="007C2E1E" w:rsidP="00327269">
      <w:pPr>
        <w:pStyle w:val="ListParagraph"/>
        <w:numPr>
          <w:ilvl w:val="0"/>
          <w:numId w:val="2"/>
        </w:numPr>
        <w:spacing w:after="0" w:line="240" w:lineRule="auto"/>
        <w:jc w:val="both"/>
      </w:pPr>
      <w:r>
        <w:t>Guideines on events and activities, including programming, types of events, creative events, planning, risk assessment, promotion (including a checklist for reflection on programming and communications), safe spaces, and evaluation (also with a checklist)</w:t>
      </w:r>
    </w:p>
    <w:p w14:paraId="0FDF1B34" w14:textId="7ECF6B2E" w:rsidR="007C2E1E" w:rsidRDefault="007C2E1E" w:rsidP="00327269">
      <w:pPr>
        <w:pStyle w:val="ListParagraph"/>
        <w:numPr>
          <w:ilvl w:val="0"/>
          <w:numId w:val="2"/>
        </w:numPr>
        <w:spacing w:after="0" w:line="240" w:lineRule="auto"/>
        <w:jc w:val="both"/>
      </w:pPr>
      <w:r>
        <w:t xml:space="preserve">Guidance on managing challenges, including a crisis communications set of steps, as well as social media </w:t>
      </w:r>
    </w:p>
    <w:p w14:paraId="6E8E88FE" w14:textId="6F9244EB" w:rsidR="007C2E1E" w:rsidRDefault="007C2E1E" w:rsidP="00327269">
      <w:pPr>
        <w:pStyle w:val="ListParagraph"/>
        <w:numPr>
          <w:ilvl w:val="0"/>
          <w:numId w:val="2"/>
        </w:numPr>
        <w:spacing w:after="0" w:line="240" w:lineRule="auto"/>
        <w:jc w:val="both"/>
      </w:pPr>
      <w:r>
        <w:t>A list of legal references and further reading</w:t>
      </w:r>
    </w:p>
    <w:p w14:paraId="743B6AF9" w14:textId="77777777" w:rsidR="007C2E1E" w:rsidRDefault="007C2E1E" w:rsidP="007C2E1E">
      <w:pPr>
        <w:spacing w:after="0" w:line="240" w:lineRule="auto"/>
        <w:jc w:val="both"/>
      </w:pPr>
    </w:p>
    <w:p w14:paraId="39E6E6ED" w14:textId="396EF13F" w:rsidR="007C2E1E" w:rsidRDefault="007C2E1E" w:rsidP="007C2E1E">
      <w:pPr>
        <w:spacing w:after="0" w:line="240" w:lineRule="auto"/>
        <w:jc w:val="both"/>
      </w:pPr>
      <w:r>
        <w:t xml:space="preserve">To note, the guide is accompanied by posters, separate checklists, crisis communications templates, a slide-deck and a statement of commitment, al on the </w:t>
      </w:r>
      <w:hyperlink r:id="rId101" w:history="1">
        <w:r w:rsidRPr="007C2E1E">
          <w:rPr>
            <w:rStyle w:val="Hyperlink"/>
          </w:rPr>
          <w:t>website</w:t>
        </w:r>
      </w:hyperlink>
      <w:r>
        <w:t>.</w:t>
      </w:r>
    </w:p>
    <w:p w14:paraId="5FF843CC" w14:textId="77777777" w:rsidR="00737E37" w:rsidRDefault="00737E37" w:rsidP="007C2E1E">
      <w:pPr>
        <w:spacing w:after="0" w:line="240" w:lineRule="auto"/>
        <w:jc w:val="both"/>
      </w:pPr>
    </w:p>
    <w:p w14:paraId="0067C9B0" w14:textId="01E38EF3" w:rsidR="00737E37" w:rsidRDefault="00154B25" w:rsidP="007C2E1E">
      <w:pPr>
        <w:spacing w:after="0" w:line="240" w:lineRule="auto"/>
        <w:jc w:val="both"/>
      </w:pPr>
      <w:r>
        <w:t xml:space="preserve">The </w:t>
      </w:r>
      <w:r w:rsidRPr="00154B25">
        <w:rPr>
          <w:b/>
          <w:bCs/>
        </w:rPr>
        <w:t xml:space="preserve">American Library Association </w:t>
      </w:r>
      <w:r w:rsidR="00737E37" w:rsidRPr="00154B25">
        <w:rPr>
          <w:b/>
          <w:bCs/>
        </w:rPr>
        <w:t>(United States)</w:t>
      </w:r>
      <w:r w:rsidR="00737E37">
        <w:t xml:space="preserve"> shares a </w:t>
      </w:r>
      <w:hyperlink r:id="rId102" w:history="1">
        <w:r w:rsidR="00737E37" w:rsidRPr="00737E37">
          <w:rPr>
            <w:rStyle w:val="Hyperlink"/>
          </w:rPr>
          <w:t>core set</w:t>
        </w:r>
      </w:hyperlink>
      <w:r w:rsidR="00737E37">
        <w:t xml:space="preserve"> of intellectual freedom documents, including links to the Library Bill of Rights and interpretations (see above)</w:t>
      </w:r>
      <w:r>
        <w:t xml:space="preserve"> and </w:t>
      </w:r>
      <w:proofErr w:type="spellStart"/>
      <w:r w:rsidR="00C47256">
        <w:t>ALA’s</w:t>
      </w:r>
      <w:proofErr w:type="spellEnd"/>
      <w:r w:rsidR="00C47256">
        <w:t xml:space="preserve"> Code of Ethics</w:t>
      </w:r>
      <w:r>
        <w:t xml:space="preserve">. </w:t>
      </w:r>
      <w:r w:rsidR="00737E37">
        <w:t>There are also communications materials, notably:</w:t>
      </w:r>
    </w:p>
    <w:p w14:paraId="056BB0C8" w14:textId="158F5095" w:rsidR="00737E37" w:rsidRDefault="00737E37" w:rsidP="00737E37">
      <w:pPr>
        <w:pStyle w:val="ListParagraph"/>
        <w:numPr>
          <w:ilvl w:val="0"/>
          <w:numId w:val="2"/>
        </w:numPr>
        <w:spacing w:after="0" w:line="240" w:lineRule="auto"/>
        <w:jc w:val="both"/>
      </w:pPr>
      <w:r>
        <w:t xml:space="preserve">A </w:t>
      </w:r>
      <w:hyperlink r:id="rId103" w:history="1">
        <w:r w:rsidRPr="00737E37">
          <w:rPr>
            <w:rStyle w:val="Hyperlink"/>
          </w:rPr>
          <w:t>pamphlet</w:t>
        </w:r>
      </w:hyperlink>
      <w:r>
        <w:t xml:space="preserve"> about the bill of rights and freedom to read</w:t>
      </w:r>
    </w:p>
    <w:p w14:paraId="142A363E" w14:textId="4CE68047" w:rsidR="00737E37" w:rsidRDefault="00737E37" w:rsidP="00737E37">
      <w:pPr>
        <w:pStyle w:val="ListParagraph"/>
        <w:numPr>
          <w:ilvl w:val="0"/>
          <w:numId w:val="2"/>
        </w:numPr>
        <w:spacing w:after="0" w:line="240" w:lineRule="auto"/>
        <w:jc w:val="both"/>
      </w:pPr>
      <w:r>
        <w:t xml:space="preserve">A poster </w:t>
      </w:r>
    </w:p>
    <w:p w14:paraId="4FB01582" w14:textId="30FAD1B6" w:rsidR="00C47256" w:rsidRPr="00C47256" w:rsidRDefault="00C47256" w:rsidP="00C47256">
      <w:pPr>
        <w:pStyle w:val="ListParagraph"/>
        <w:numPr>
          <w:ilvl w:val="0"/>
          <w:numId w:val="2"/>
        </w:numPr>
        <w:spacing w:after="0" w:line="240" w:lineRule="auto"/>
        <w:jc w:val="both"/>
      </w:pPr>
      <w:r>
        <w:t>Historical information to explain the history of the ide</w:t>
      </w:r>
      <w:r w:rsidRPr="00C47256">
        <w:t xml:space="preserve">a </w:t>
      </w:r>
    </w:p>
    <w:p w14:paraId="4434B6D7" w14:textId="77777777" w:rsidR="007156BE" w:rsidRDefault="007156BE" w:rsidP="006F0280">
      <w:pPr>
        <w:spacing w:after="0" w:line="240" w:lineRule="auto"/>
        <w:jc w:val="both"/>
      </w:pPr>
    </w:p>
    <w:p w14:paraId="70EEC018" w14:textId="77777777" w:rsidR="00154B25" w:rsidRDefault="00154B25" w:rsidP="00154B25">
      <w:pPr>
        <w:spacing w:after="0" w:line="240" w:lineRule="auto"/>
        <w:jc w:val="both"/>
      </w:pPr>
      <w:r>
        <w:t>Other guidelines from them include:</w:t>
      </w:r>
    </w:p>
    <w:p w14:paraId="124C47D7" w14:textId="77777777" w:rsidR="00154B25" w:rsidRDefault="00154B25" w:rsidP="00154B25">
      <w:pPr>
        <w:pStyle w:val="ListParagraph"/>
        <w:numPr>
          <w:ilvl w:val="0"/>
          <w:numId w:val="2"/>
        </w:numPr>
        <w:spacing w:after="0" w:line="240" w:lineRule="auto"/>
        <w:jc w:val="both"/>
      </w:pPr>
      <w:hyperlink r:id="rId104" w:history="1">
        <w:r>
          <w:rPr>
            <w:rStyle w:val="Hyperlink"/>
          </w:rPr>
          <w:t>G</w:t>
        </w:r>
        <w:r w:rsidRPr="00154B25">
          <w:rPr>
            <w:rStyle w:val="Hyperlink"/>
          </w:rPr>
          <w:t>uidelines for reopening libraries during the pandemic</w:t>
        </w:r>
      </w:hyperlink>
      <w:r w:rsidRPr="00154B25">
        <w:t xml:space="preserve">, </w:t>
      </w:r>
    </w:p>
    <w:p w14:paraId="136CC4F8" w14:textId="77777777" w:rsidR="00154B25" w:rsidRDefault="00154B25" w:rsidP="00154B25">
      <w:pPr>
        <w:pStyle w:val="ListParagraph"/>
        <w:numPr>
          <w:ilvl w:val="0"/>
          <w:numId w:val="2"/>
        </w:numPr>
        <w:spacing w:after="0" w:line="240" w:lineRule="auto"/>
        <w:jc w:val="both"/>
      </w:pPr>
      <w:hyperlink r:id="rId105" w:history="1">
        <w:r w:rsidRPr="00154B25">
          <w:rPr>
            <w:rStyle w:val="Hyperlink"/>
          </w:rPr>
          <w:t>3D printing in libraries</w:t>
        </w:r>
      </w:hyperlink>
      <w:r w:rsidRPr="00154B25">
        <w:t xml:space="preserve">, </w:t>
      </w:r>
    </w:p>
    <w:p w14:paraId="4ECD2AF8" w14:textId="77777777" w:rsidR="00154B25" w:rsidRDefault="00154B25" w:rsidP="00154B25">
      <w:pPr>
        <w:pStyle w:val="ListParagraph"/>
        <w:numPr>
          <w:ilvl w:val="0"/>
          <w:numId w:val="2"/>
        </w:numPr>
        <w:spacing w:after="0" w:line="240" w:lineRule="auto"/>
        <w:jc w:val="both"/>
      </w:pPr>
      <w:hyperlink r:id="rId106" w:history="1">
        <w:r>
          <w:rPr>
            <w:rStyle w:val="Hyperlink"/>
          </w:rPr>
          <w:t>C</w:t>
        </w:r>
        <w:r w:rsidRPr="00154B25">
          <w:rPr>
            <w:rStyle w:val="Hyperlink"/>
          </w:rPr>
          <w:t>onfidentiality and copying with law enforcement inquiries</w:t>
        </w:r>
      </w:hyperlink>
      <w:r w:rsidRPr="00154B25">
        <w:t xml:space="preserve">, </w:t>
      </w:r>
    </w:p>
    <w:p w14:paraId="2FF653DF" w14:textId="77777777" w:rsidR="00154B25" w:rsidRDefault="00154B25" w:rsidP="00154B25">
      <w:pPr>
        <w:pStyle w:val="ListParagraph"/>
        <w:numPr>
          <w:ilvl w:val="0"/>
          <w:numId w:val="2"/>
        </w:numPr>
        <w:spacing w:after="0" w:line="240" w:lineRule="auto"/>
        <w:jc w:val="both"/>
      </w:pPr>
      <w:hyperlink r:id="rId107" w:history="1">
        <w:r>
          <w:rPr>
            <w:rStyle w:val="Hyperlink"/>
          </w:rPr>
          <w:t>G</w:t>
        </w:r>
        <w:r w:rsidRPr="00154B25">
          <w:rPr>
            <w:rStyle w:val="Hyperlink"/>
          </w:rPr>
          <w:t>uidelines for library (intellectual freedom) policies</w:t>
        </w:r>
      </w:hyperlink>
      <w:r w:rsidRPr="00154B25">
        <w:t xml:space="preserve">, </w:t>
      </w:r>
    </w:p>
    <w:p w14:paraId="17FC5B72" w14:textId="77777777" w:rsidR="00154B25" w:rsidRDefault="00154B25" w:rsidP="00154B25">
      <w:pPr>
        <w:pStyle w:val="ListParagraph"/>
        <w:numPr>
          <w:ilvl w:val="0"/>
          <w:numId w:val="2"/>
        </w:numPr>
        <w:spacing w:after="0" w:line="240" w:lineRule="auto"/>
        <w:jc w:val="both"/>
      </w:pPr>
      <w:hyperlink r:id="rId108" w:history="1">
        <w:r>
          <w:rPr>
            <w:rStyle w:val="Hyperlink"/>
          </w:rPr>
          <w:t>G</w:t>
        </w:r>
        <w:r w:rsidRPr="00154B25">
          <w:rPr>
            <w:rStyle w:val="Hyperlink"/>
          </w:rPr>
          <w:t>uidelines for the development of policies around user behaviour</w:t>
        </w:r>
      </w:hyperlink>
      <w:r w:rsidRPr="00154B25">
        <w:t xml:space="preserve">, </w:t>
      </w:r>
    </w:p>
    <w:p w14:paraId="474CD830" w14:textId="77777777" w:rsidR="00154B25" w:rsidRDefault="00154B25" w:rsidP="00154B25">
      <w:pPr>
        <w:pStyle w:val="ListParagraph"/>
        <w:numPr>
          <w:ilvl w:val="0"/>
          <w:numId w:val="2"/>
        </w:numPr>
        <w:spacing w:after="0" w:line="240" w:lineRule="auto"/>
        <w:jc w:val="both"/>
      </w:pPr>
      <w:hyperlink r:id="rId109" w:history="1">
        <w:r>
          <w:rPr>
            <w:rStyle w:val="Hyperlink"/>
          </w:rPr>
          <w:t>G</w:t>
        </w:r>
        <w:r w:rsidRPr="00154B25">
          <w:rPr>
            <w:rStyle w:val="Hyperlink"/>
          </w:rPr>
          <w:t>uidelines to minimise the effect of content filters on intellectual freedom</w:t>
        </w:r>
      </w:hyperlink>
      <w:r w:rsidRPr="00154B25">
        <w:t xml:space="preserve">, </w:t>
      </w:r>
    </w:p>
    <w:p w14:paraId="6A0E96FB" w14:textId="77777777" w:rsidR="00154B25" w:rsidRDefault="00154B25" w:rsidP="00154B25">
      <w:pPr>
        <w:pStyle w:val="ListParagraph"/>
        <w:numPr>
          <w:ilvl w:val="0"/>
          <w:numId w:val="2"/>
        </w:numPr>
        <w:spacing w:after="0" w:line="240" w:lineRule="auto"/>
        <w:jc w:val="both"/>
      </w:pPr>
      <w:hyperlink r:id="rId110" w:history="1">
        <w:r w:rsidRPr="00154B25">
          <w:rPr>
            <w:rStyle w:val="Hyperlink"/>
          </w:rPr>
          <w:t>RFID in libraries</w:t>
        </w:r>
      </w:hyperlink>
    </w:p>
    <w:p w14:paraId="4CC30A74" w14:textId="77777777" w:rsidR="00154B25" w:rsidRPr="00154B25" w:rsidRDefault="00154B25" w:rsidP="00154B25">
      <w:pPr>
        <w:pStyle w:val="ListParagraph"/>
        <w:numPr>
          <w:ilvl w:val="0"/>
          <w:numId w:val="2"/>
        </w:numPr>
        <w:spacing w:after="0" w:line="240" w:lineRule="auto"/>
        <w:jc w:val="both"/>
      </w:pPr>
      <w:hyperlink r:id="rId111" w:history="1">
        <w:r>
          <w:rPr>
            <w:rStyle w:val="Hyperlink"/>
          </w:rPr>
          <w:t>S</w:t>
        </w:r>
        <w:r w:rsidRPr="00154B25">
          <w:rPr>
            <w:rStyle w:val="Hyperlink"/>
          </w:rPr>
          <w:t>ocial media guidelines for public and academic libraries</w:t>
        </w:r>
      </w:hyperlink>
      <w:r w:rsidRPr="00154B25">
        <w:t xml:space="preserve">. </w:t>
      </w:r>
    </w:p>
    <w:p w14:paraId="7174D3DD" w14:textId="77777777" w:rsidR="00154B25" w:rsidRDefault="00154B25" w:rsidP="00154B25"/>
    <w:p w14:paraId="0C71D7BE" w14:textId="684B0870" w:rsidR="00C47256" w:rsidRDefault="00154B25" w:rsidP="003F50FB">
      <w:pPr>
        <w:spacing w:after="0" w:line="240" w:lineRule="auto"/>
      </w:pPr>
      <w:r>
        <w:t xml:space="preserve">The </w:t>
      </w:r>
      <w:hyperlink r:id="rId112" w:history="1">
        <w:r w:rsidRPr="00154B25">
          <w:rPr>
            <w:rStyle w:val="Hyperlink"/>
          </w:rPr>
          <w:t>website</w:t>
        </w:r>
      </w:hyperlink>
      <w:r>
        <w:t xml:space="preserve"> also includes a series of publications, a list of resolutions and statements on different themes, </w:t>
      </w:r>
      <w:r w:rsidRPr="00154B25">
        <w:rPr>
          <w:b/>
          <w:bCs/>
        </w:rPr>
        <w:t>toolkits</w:t>
      </w:r>
      <w:r>
        <w:t xml:space="preserve"> on LGBTQ+ materials in school libraries, selection and reconsideration policies, serving LGBT communities and privacy, and a list of </w:t>
      </w:r>
      <w:r w:rsidRPr="00154B25">
        <w:rPr>
          <w:b/>
          <w:bCs/>
        </w:rPr>
        <w:t>Q&amp;As</w:t>
      </w:r>
      <w:r>
        <w:t xml:space="preserve"> on different themes. Finally, there are details about how to contact the Office for Intellectual Freedom. </w:t>
      </w:r>
    </w:p>
    <w:p w14:paraId="50650FB8" w14:textId="77777777" w:rsidR="003F50FB" w:rsidRDefault="003F50FB" w:rsidP="003F50FB">
      <w:pPr>
        <w:spacing w:after="0" w:line="240" w:lineRule="auto"/>
        <w:jc w:val="both"/>
      </w:pPr>
    </w:p>
    <w:p w14:paraId="1014B0C6" w14:textId="08481548" w:rsidR="001553D6" w:rsidRDefault="001553D6" w:rsidP="003F50FB">
      <w:pPr>
        <w:spacing w:after="0" w:line="240" w:lineRule="auto"/>
        <w:jc w:val="both"/>
      </w:pPr>
      <w:r>
        <w:lastRenderedPageBreak/>
        <w:t xml:space="preserve">The </w:t>
      </w:r>
      <w:r w:rsidRPr="005807A7">
        <w:rPr>
          <w:b/>
          <w:bCs/>
        </w:rPr>
        <w:t>French Librarians’ Association</w:t>
      </w:r>
      <w:r>
        <w:t xml:space="preserve"> has a </w:t>
      </w:r>
      <w:hyperlink r:id="rId113" w:history="1">
        <w:r w:rsidRPr="001553D6">
          <w:rPr>
            <w:rStyle w:val="Hyperlink"/>
          </w:rPr>
          <w:t>handbook</w:t>
        </w:r>
      </w:hyperlink>
      <w:r>
        <w:t xml:space="preserve"> for library personnel when facing difficult situations (as well as a </w:t>
      </w:r>
      <w:hyperlink r:id="rId114" w:history="1">
        <w:r w:rsidRPr="001553D6">
          <w:rPr>
            <w:rStyle w:val="Hyperlink"/>
          </w:rPr>
          <w:t>collection of relevant legal texts</w:t>
        </w:r>
      </w:hyperlink>
      <w:r>
        <w:t xml:space="preserve">). This includes considerations around secularity and freedom of opinion, including the laws in place and what librarians can practically do. The Ethics Committee of the Association also makes itself available to consider concerns.  </w:t>
      </w:r>
    </w:p>
    <w:p w14:paraId="5DBEDF75" w14:textId="77777777" w:rsidR="00611557" w:rsidRDefault="00611557" w:rsidP="003F50FB">
      <w:pPr>
        <w:spacing w:after="0" w:line="240" w:lineRule="auto"/>
        <w:jc w:val="both"/>
      </w:pPr>
    </w:p>
    <w:p w14:paraId="5E6EEFCB" w14:textId="59079E13" w:rsidR="00611557" w:rsidRDefault="00611557" w:rsidP="003F50FB">
      <w:pPr>
        <w:spacing w:after="0" w:line="240" w:lineRule="auto"/>
        <w:jc w:val="both"/>
      </w:pPr>
      <w:r>
        <w:t xml:space="preserve">As an additional point, </w:t>
      </w:r>
      <w:r w:rsidR="003F50FB">
        <w:t xml:space="preserve">ALIA (Australia) has a mechanism for registering issues. Meanwhile, </w:t>
      </w:r>
      <w:r>
        <w:t xml:space="preserve">in other countries the role of libraries is to ensure that censorship does not completely deprive people of access, for example researchers with legitimate need to access such material. </w:t>
      </w:r>
    </w:p>
    <w:p w14:paraId="412888B6" w14:textId="77777777" w:rsidR="00664BEA" w:rsidRDefault="00664BEA" w:rsidP="003F50FB">
      <w:pPr>
        <w:spacing w:after="0" w:line="240" w:lineRule="auto"/>
        <w:jc w:val="both"/>
      </w:pPr>
    </w:p>
    <w:p w14:paraId="7FEFFF1A" w14:textId="77777777" w:rsidR="00664BEA" w:rsidRDefault="00664BEA" w:rsidP="003F50FB">
      <w:pPr>
        <w:spacing w:after="0" w:line="240" w:lineRule="auto"/>
        <w:jc w:val="both"/>
      </w:pPr>
    </w:p>
    <w:p w14:paraId="7C37810D" w14:textId="1AEF5182" w:rsidR="00664BEA" w:rsidRPr="00664BEA" w:rsidRDefault="00664BEA" w:rsidP="003F50FB">
      <w:pPr>
        <w:spacing w:after="0" w:line="240" w:lineRule="auto"/>
        <w:jc w:val="both"/>
        <w:rPr>
          <w:rFonts w:ascii="Univers Condensed" w:hAnsi="Univers Condensed"/>
          <w:b/>
          <w:bCs/>
          <w:sz w:val="32"/>
          <w:szCs w:val="32"/>
        </w:rPr>
      </w:pPr>
      <w:r w:rsidRPr="00664BEA">
        <w:rPr>
          <w:rFonts w:ascii="Univers Condensed" w:hAnsi="Univers Condensed"/>
          <w:b/>
          <w:bCs/>
          <w:sz w:val="32"/>
          <w:szCs w:val="32"/>
        </w:rPr>
        <w:t>4. Conclusion</w:t>
      </w:r>
    </w:p>
    <w:p w14:paraId="0373C901" w14:textId="017DD736" w:rsidR="00664BEA" w:rsidRDefault="00664BEA" w:rsidP="006F0280">
      <w:pPr>
        <w:spacing w:after="0" w:line="240" w:lineRule="auto"/>
        <w:jc w:val="both"/>
      </w:pPr>
    </w:p>
    <w:p w14:paraId="07C034BF" w14:textId="77777777" w:rsidR="00664BEA" w:rsidRDefault="00664BEA" w:rsidP="006F0280">
      <w:pPr>
        <w:spacing w:after="0" w:line="240" w:lineRule="auto"/>
        <w:jc w:val="both"/>
      </w:pPr>
      <w:r>
        <w:t xml:space="preserve">As highlighted in the introduction, the goals of this survey were to provide an overview of the different ways in which libraries and their associations engage around Intellectual Freedom issues. It does not pretend to be comprehensive, but rather illustrative showing what is possible, precisely because it has already been done. </w:t>
      </w:r>
    </w:p>
    <w:p w14:paraId="662A911E" w14:textId="77777777" w:rsidR="00664BEA" w:rsidRDefault="00664BEA" w:rsidP="006F0280">
      <w:pPr>
        <w:spacing w:after="0" w:line="240" w:lineRule="auto"/>
        <w:jc w:val="both"/>
      </w:pPr>
    </w:p>
    <w:p w14:paraId="739DF59E" w14:textId="77777777" w:rsidR="00664BEA" w:rsidRDefault="00664BEA" w:rsidP="006F0280">
      <w:pPr>
        <w:spacing w:after="0" w:line="240" w:lineRule="auto"/>
        <w:jc w:val="both"/>
      </w:pPr>
      <w:r>
        <w:t xml:space="preserve">As a number of comments around the survey demonstrate, this is a dynamic field. Some associations are autonomously looking to build up their capacity to work here. Elsewhere, the emergence of pressures on the ability of libraries to support access to information means that associations and others feel obliged to organise better. </w:t>
      </w:r>
    </w:p>
    <w:p w14:paraId="155C461D" w14:textId="77777777" w:rsidR="00664BEA" w:rsidRDefault="00664BEA" w:rsidP="006F0280">
      <w:pPr>
        <w:spacing w:after="0" w:line="240" w:lineRule="auto"/>
        <w:jc w:val="both"/>
      </w:pPr>
    </w:p>
    <w:p w14:paraId="43D5E4E0" w14:textId="77777777" w:rsidR="00664BEA" w:rsidRDefault="00664BEA" w:rsidP="00664BEA">
      <w:pPr>
        <w:spacing w:after="0" w:line="240" w:lineRule="auto"/>
        <w:jc w:val="both"/>
      </w:pPr>
      <w:r>
        <w:t>In addition to the practical support that we hope that the examples shared provide for associations and others in planning their own work, we can draw some conclusions from this work:</w:t>
      </w:r>
    </w:p>
    <w:p w14:paraId="26D015E3" w14:textId="77777777" w:rsidR="00664BEA" w:rsidRDefault="00664BEA" w:rsidP="00664BEA">
      <w:pPr>
        <w:spacing w:after="0" w:line="240" w:lineRule="auto"/>
        <w:jc w:val="both"/>
      </w:pPr>
    </w:p>
    <w:p w14:paraId="5B216B79" w14:textId="77777777" w:rsidR="00DE27DA" w:rsidRPr="00DE27DA" w:rsidRDefault="00664BEA" w:rsidP="00DE27DA">
      <w:pPr>
        <w:pStyle w:val="ListParagraph"/>
        <w:numPr>
          <w:ilvl w:val="0"/>
          <w:numId w:val="10"/>
        </w:numPr>
        <w:spacing w:after="0" w:line="240" w:lineRule="auto"/>
        <w:jc w:val="both"/>
      </w:pPr>
      <w:r w:rsidRPr="00664BEA">
        <w:rPr>
          <w:lang w:val="en-GB"/>
        </w:rPr>
        <w:t>There are many different ways of going about working on intellectual freedom, from who leads work, what type of activity is pursued, what aspects of intellectual freedom are explored and more</w:t>
      </w:r>
      <w:r>
        <w:rPr>
          <w:lang w:val="en-GB"/>
        </w:rPr>
        <w:t xml:space="preserve">. Those wishing to establish or develop work on this </w:t>
      </w:r>
      <w:r w:rsidR="00DE27DA">
        <w:rPr>
          <w:lang w:val="en-GB"/>
        </w:rPr>
        <w:t>therefore have a range of paths potentially to follow, according to their interests and ability, as well as where they can have maximum positive impact.</w:t>
      </w:r>
      <w:r w:rsidRPr="00664BEA">
        <w:rPr>
          <w:lang w:val="en-GB"/>
        </w:rPr>
        <w:t xml:space="preserve"> </w:t>
      </w:r>
    </w:p>
    <w:p w14:paraId="0B6810BE" w14:textId="77777777" w:rsidR="00DE27DA" w:rsidRPr="00DE27DA" w:rsidRDefault="00664BEA" w:rsidP="00DE27DA">
      <w:pPr>
        <w:pStyle w:val="ListParagraph"/>
        <w:numPr>
          <w:ilvl w:val="0"/>
          <w:numId w:val="10"/>
        </w:numPr>
        <w:spacing w:after="0" w:line="240" w:lineRule="auto"/>
        <w:jc w:val="both"/>
      </w:pPr>
      <w:r w:rsidRPr="00DE27DA">
        <w:rPr>
          <w:lang w:val="en-GB"/>
        </w:rPr>
        <w:t>Regardless of region or association size, there is usually an example of a library association or field mobilising in some way around intellectual freedom</w:t>
      </w:r>
      <w:r w:rsidR="00DE27DA">
        <w:rPr>
          <w:lang w:val="en-GB"/>
        </w:rPr>
        <w:t xml:space="preserve">. While we see that larger associations can tend to have the widest range of engagement (both in terms of type of engagement and topics covered), everyone can do something. </w:t>
      </w:r>
    </w:p>
    <w:p w14:paraId="01DC1455" w14:textId="3B46179A" w:rsidR="00664BEA" w:rsidRPr="00DE27DA" w:rsidRDefault="00DE27DA" w:rsidP="00DE27DA">
      <w:pPr>
        <w:pStyle w:val="ListParagraph"/>
        <w:numPr>
          <w:ilvl w:val="0"/>
          <w:numId w:val="10"/>
        </w:numPr>
        <w:spacing w:after="0" w:line="240" w:lineRule="auto"/>
        <w:jc w:val="both"/>
      </w:pPr>
      <w:r>
        <w:rPr>
          <w:lang w:val="en-GB"/>
        </w:rPr>
        <w:t xml:space="preserve"> </w:t>
      </w:r>
      <w:r w:rsidR="00664BEA" w:rsidRPr="00DE27DA">
        <w:rPr>
          <w:lang w:val="en-GB"/>
        </w:rPr>
        <w:t xml:space="preserve">There is a strong range of materials and references presented that can be used by other libraries, associations and agencies. </w:t>
      </w:r>
      <w:r>
        <w:rPr>
          <w:lang w:val="en-GB"/>
        </w:rPr>
        <w:t xml:space="preserve">These provide useful models or at least inspiration for building structures and core tools, potentially making it easier to build capacity faster. These provide, in addition, the basis for a potential ‘Do-It-Yourself kit’ for building stronger engagement in Intellectual Freedom as a next step. Through this, we hope also to see libraries working more effectively with others to form partnerships to promote IF. </w:t>
      </w:r>
    </w:p>
    <w:sectPr w:rsidR="00664BEA" w:rsidRPr="00DE27DA" w:rsidSect="003F50FB">
      <w:headerReference w:type="default" r:id="rId115"/>
      <w:footerReference w:type="default" r:id="rId11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F444B1" w14:textId="77777777" w:rsidR="001C7CBE" w:rsidRDefault="001C7CBE" w:rsidP="00B75BCF">
      <w:pPr>
        <w:spacing w:after="0" w:line="240" w:lineRule="auto"/>
      </w:pPr>
      <w:r>
        <w:separator/>
      </w:r>
    </w:p>
  </w:endnote>
  <w:endnote w:type="continuationSeparator" w:id="0">
    <w:p w14:paraId="1A42016C" w14:textId="77777777" w:rsidR="001C7CBE" w:rsidRDefault="001C7CBE" w:rsidP="00B75B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Univers Condensed">
    <w:charset w:val="00"/>
    <w:family w:val="swiss"/>
    <w:pitch w:val="variable"/>
    <w:sig w:usb0="80000287" w:usb1="00000000" w:usb2="00000000" w:usb3="00000000" w:csb0="0000000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44011756"/>
      <w:docPartObj>
        <w:docPartGallery w:val="Page Numbers (Bottom of Page)"/>
        <w:docPartUnique/>
      </w:docPartObj>
    </w:sdtPr>
    <w:sdtEndPr>
      <w:rPr>
        <w:noProof/>
      </w:rPr>
    </w:sdtEndPr>
    <w:sdtContent>
      <w:p w14:paraId="0F90A30F" w14:textId="61A1B1DE" w:rsidR="003F50FB" w:rsidRDefault="003F50F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A165B25" w14:textId="77777777" w:rsidR="003F50FB" w:rsidRDefault="003F50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4595A7" w14:textId="77777777" w:rsidR="001C7CBE" w:rsidRDefault="001C7CBE" w:rsidP="00B75BCF">
      <w:pPr>
        <w:spacing w:after="0" w:line="240" w:lineRule="auto"/>
      </w:pPr>
      <w:r>
        <w:separator/>
      </w:r>
    </w:p>
  </w:footnote>
  <w:footnote w:type="continuationSeparator" w:id="0">
    <w:p w14:paraId="71830A57" w14:textId="77777777" w:rsidR="001C7CBE" w:rsidRDefault="001C7CBE" w:rsidP="00B75B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7606D3" w14:textId="669BBFC3" w:rsidR="003F50FB" w:rsidRDefault="003F50FB">
    <w:pPr>
      <w:pStyle w:val="Header"/>
    </w:pPr>
    <w:r>
      <w:rPr>
        <w:rFonts w:ascii="Univers Condensed" w:hAnsi="Univers Condensed"/>
        <w:b/>
        <w:bCs/>
        <w:noProof/>
        <w:sz w:val="36"/>
        <w:szCs w:val="36"/>
        <w:lang w:val="en-GB"/>
      </w:rPr>
      <w:drawing>
        <wp:anchor distT="0" distB="0" distL="114300" distR="114300" simplePos="0" relativeHeight="251659264" behindDoc="0" locked="0" layoutInCell="1" allowOverlap="1" wp14:anchorId="00189C0C" wp14:editId="0C0B46D6">
          <wp:simplePos x="0" y="0"/>
          <wp:positionH relativeFrom="margin">
            <wp:align>left</wp:align>
          </wp:positionH>
          <wp:positionV relativeFrom="paragraph">
            <wp:posOffset>-115128</wp:posOffset>
          </wp:positionV>
          <wp:extent cx="1351722" cy="354022"/>
          <wp:effectExtent l="0" t="0" r="1270" b="8255"/>
          <wp:wrapNone/>
          <wp:docPr id="174898820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53220" name="Graphic 371453220"/>
                  <pic:cNvPicPr/>
                </pic:nvPicPr>
                <pic:blipFill>
                  <a:blip r:embed="rId1">
                    <a:extLst>
                      <a:ext uri="{96DAC541-7B7A-43D3-8B79-37D633B846F1}">
                        <asvg:svgBlip xmlns:asvg="http://schemas.microsoft.com/office/drawing/2016/SVG/main" r:embed="rId2"/>
                      </a:ext>
                    </a:extLst>
                  </a:blip>
                  <a:stretch>
                    <a:fillRect/>
                  </a:stretch>
                </pic:blipFill>
                <pic:spPr>
                  <a:xfrm>
                    <a:off x="0" y="0"/>
                    <a:ext cx="1351722" cy="35402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0B74E0"/>
    <w:multiLevelType w:val="hybridMultilevel"/>
    <w:tmpl w:val="A0E4F1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0B53208"/>
    <w:multiLevelType w:val="hybridMultilevel"/>
    <w:tmpl w:val="DF3A44B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8E6760A"/>
    <w:multiLevelType w:val="hybridMultilevel"/>
    <w:tmpl w:val="C1068DF8"/>
    <w:lvl w:ilvl="0" w:tplc="443E4D48">
      <w:start w:val="2"/>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1167DAD"/>
    <w:multiLevelType w:val="hybridMultilevel"/>
    <w:tmpl w:val="429CB394"/>
    <w:lvl w:ilvl="0" w:tplc="443E4D48">
      <w:start w:val="2"/>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401E1151"/>
    <w:multiLevelType w:val="hybridMultilevel"/>
    <w:tmpl w:val="3168E5F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6E73DB6"/>
    <w:multiLevelType w:val="hybridMultilevel"/>
    <w:tmpl w:val="1C44A2D8"/>
    <w:lvl w:ilvl="0" w:tplc="443E4D48">
      <w:start w:val="2"/>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48D14CB8"/>
    <w:multiLevelType w:val="multilevel"/>
    <w:tmpl w:val="C6A8D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E5D0CC6"/>
    <w:multiLevelType w:val="hybridMultilevel"/>
    <w:tmpl w:val="28B4EA5E"/>
    <w:lvl w:ilvl="0" w:tplc="443E4D48">
      <w:start w:val="3"/>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53F65027"/>
    <w:multiLevelType w:val="multilevel"/>
    <w:tmpl w:val="3ABA6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F524F43"/>
    <w:multiLevelType w:val="hybridMultilevel"/>
    <w:tmpl w:val="34FE46A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008626645">
    <w:abstractNumId w:val="8"/>
  </w:num>
  <w:num w:numId="2" w16cid:durableId="869757676">
    <w:abstractNumId w:val="6"/>
  </w:num>
  <w:num w:numId="3" w16cid:durableId="1368141243">
    <w:abstractNumId w:val="5"/>
  </w:num>
  <w:num w:numId="4" w16cid:durableId="1539276031">
    <w:abstractNumId w:val="3"/>
  </w:num>
  <w:num w:numId="5" w16cid:durableId="699280276">
    <w:abstractNumId w:val="7"/>
  </w:num>
  <w:num w:numId="6" w16cid:durableId="1552572861">
    <w:abstractNumId w:val="0"/>
  </w:num>
  <w:num w:numId="7" w16cid:durableId="1046414167">
    <w:abstractNumId w:val="2"/>
  </w:num>
  <w:num w:numId="8" w16cid:durableId="106966859">
    <w:abstractNumId w:val="9"/>
  </w:num>
  <w:num w:numId="9" w16cid:durableId="176236388">
    <w:abstractNumId w:val="1"/>
  </w:num>
  <w:num w:numId="10" w16cid:durableId="12885121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8CB"/>
    <w:rsid w:val="00016F04"/>
    <w:rsid w:val="0002288C"/>
    <w:rsid w:val="00024A09"/>
    <w:rsid w:val="000E5BD6"/>
    <w:rsid w:val="00154B25"/>
    <w:rsid w:val="001553D6"/>
    <w:rsid w:val="001C7CBE"/>
    <w:rsid w:val="002369EA"/>
    <w:rsid w:val="00255728"/>
    <w:rsid w:val="00296E64"/>
    <w:rsid w:val="002A7F7C"/>
    <w:rsid w:val="002F0677"/>
    <w:rsid w:val="00327269"/>
    <w:rsid w:val="003F0C50"/>
    <w:rsid w:val="003F50FB"/>
    <w:rsid w:val="004543A0"/>
    <w:rsid w:val="00496E7B"/>
    <w:rsid w:val="004D1CCC"/>
    <w:rsid w:val="004D42E9"/>
    <w:rsid w:val="00524FC2"/>
    <w:rsid w:val="00544D64"/>
    <w:rsid w:val="005807A7"/>
    <w:rsid w:val="00594B22"/>
    <w:rsid w:val="005B17E3"/>
    <w:rsid w:val="005D68CB"/>
    <w:rsid w:val="00611351"/>
    <w:rsid w:val="00611557"/>
    <w:rsid w:val="00664BEA"/>
    <w:rsid w:val="00665157"/>
    <w:rsid w:val="0067770C"/>
    <w:rsid w:val="006B18DD"/>
    <w:rsid w:val="006F0280"/>
    <w:rsid w:val="007103B1"/>
    <w:rsid w:val="007156BE"/>
    <w:rsid w:val="00737E37"/>
    <w:rsid w:val="0077600A"/>
    <w:rsid w:val="007C2E1E"/>
    <w:rsid w:val="007E034E"/>
    <w:rsid w:val="00830B91"/>
    <w:rsid w:val="00834E59"/>
    <w:rsid w:val="008634CF"/>
    <w:rsid w:val="008F0ED4"/>
    <w:rsid w:val="00931FF1"/>
    <w:rsid w:val="009D718B"/>
    <w:rsid w:val="009E2162"/>
    <w:rsid w:val="00A0068F"/>
    <w:rsid w:val="00A40CC7"/>
    <w:rsid w:val="00A63633"/>
    <w:rsid w:val="00A9195E"/>
    <w:rsid w:val="00AA6C6C"/>
    <w:rsid w:val="00AE3DB7"/>
    <w:rsid w:val="00B41860"/>
    <w:rsid w:val="00B46EAB"/>
    <w:rsid w:val="00B75BCF"/>
    <w:rsid w:val="00B84DA2"/>
    <w:rsid w:val="00B93F62"/>
    <w:rsid w:val="00BC3245"/>
    <w:rsid w:val="00BC7D23"/>
    <w:rsid w:val="00BF2F94"/>
    <w:rsid w:val="00C47256"/>
    <w:rsid w:val="00CC241B"/>
    <w:rsid w:val="00CD789B"/>
    <w:rsid w:val="00CE6FBF"/>
    <w:rsid w:val="00D371FC"/>
    <w:rsid w:val="00D97EC8"/>
    <w:rsid w:val="00DB68EA"/>
    <w:rsid w:val="00DE27DA"/>
    <w:rsid w:val="00DE7912"/>
    <w:rsid w:val="00E7200C"/>
    <w:rsid w:val="00E85BC5"/>
    <w:rsid w:val="00EA1D7F"/>
    <w:rsid w:val="00EC30FC"/>
    <w:rsid w:val="00EC3ED1"/>
    <w:rsid w:val="00F83B20"/>
    <w:rsid w:val="00FB7162"/>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C6C53"/>
  <w15:chartTrackingRefBased/>
  <w15:docId w15:val="{D9FF4832-6B54-44BD-8310-FD41530C0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68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D68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D68C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D68C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D68C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D68C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D68C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D68C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D68C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68C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D68C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D68C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D68C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D68C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D68C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D68C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D68C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D68CB"/>
    <w:rPr>
      <w:rFonts w:eastAsiaTheme="majorEastAsia" w:cstheme="majorBidi"/>
      <w:color w:val="272727" w:themeColor="text1" w:themeTint="D8"/>
    </w:rPr>
  </w:style>
  <w:style w:type="paragraph" w:styleId="Title">
    <w:name w:val="Title"/>
    <w:basedOn w:val="Normal"/>
    <w:next w:val="Normal"/>
    <w:link w:val="TitleChar"/>
    <w:uiPriority w:val="10"/>
    <w:qFormat/>
    <w:rsid w:val="005D68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D68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D68C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D68C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D68CB"/>
    <w:pPr>
      <w:spacing w:before="160"/>
      <w:jc w:val="center"/>
    </w:pPr>
    <w:rPr>
      <w:i/>
      <w:iCs/>
      <w:color w:val="404040" w:themeColor="text1" w:themeTint="BF"/>
    </w:rPr>
  </w:style>
  <w:style w:type="character" w:customStyle="1" w:styleId="QuoteChar">
    <w:name w:val="Quote Char"/>
    <w:basedOn w:val="DefaultParagraphFont"/>
    <w:link w:val="Quote"/>
    <w:uiPriority w:val="29"/>
    <w:rsid w:val="005D68CB"/>
    <w:rPr>
      <w:i/>
      <w:iCs/>
      <w:color w:val="404040" w:themeColor="text1" w:themeTint="BF"/>
    </w:rPr>
  </w:style>
  <w:style w:type="paragraph" w:styleId="ListParagraph">
    <w:name w:val="List Paragraph"/>
    <w:basedOn w:val="Normal"/>
    <w:uiPriority w:val="34"/>
    <w:qFormat/>
    <w:rsid w:val="005D68CB"/>
    <w:pPr>
      <w:ind w:left="720"/>
      <w:contextualSpacing/>
    </w:pPr>
  </w:style>
  <w:style w:type="character" w:styleId="IntenseEmphasis">
    <w:name w:val="Intense Emphasis"/>
    <w:basedOn w:val="DefaultParagraphFont"/>
    <w:uiPriority w:val="21"/>
    <w:qFormat/>
    <w:rsid w:val="005D68CB"/>
    <w:rPr>
      <w:i/>
      <w:iCs/>
      <w:color w:val="0F4761" w:themeColor="accent1" w:themeShade="BF"/>
    </w:rPr>
  </w:style>
  <w:style w:type="paragraph" w:styleId="IntenseQuote">
    <w:name w:val="Intense Quote"/>
    <w:basedOn w:val="Normal"/>
    <w:next w:val="Normal"/>
    <w:link w:val="IntenseQuoteChar"/>
    <w:uiPriority w:val="30"/>
    <w:qFormat/>
    <w:rsid w:val="005D68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D68CB"/>
    <w:rPr>
      <w:i/>
      <w:iCs/>
      <w:color w:val="0F4761" w:themeColor="accent1" w:themeShade="BF"/>
    </w:rPr>
  </w:style>
  <w:style w:type="character" w:styleId="IntenseReference">
    <w:name w:val="Intense Reference"/>
    <w:basedOn w:val="DefaultParagraphFont"/>
    <w:uiPriority w:val="32"/>
    <w:qFormat/>
    <w:rsid w:val="005D68CB"/>
    <w:rPr>
      <w:b/>
      <w:bCs/>
      <w:smallCaps/>
      <w:color w:val="0F4761" w:themeColor="accent1" w:themeShade="BF"/>
      <w:spacing w:val="5"/>
    </w:rPr>
  </w:style>
  <w:style w:type="character" w:styleId="Hyperlink">
    <w:name w:val="Hyperlink"/>
    <w:basedOn w:val="DefaultParagraphFont"/>
    <w:uiPriority w:val="99"/>
    <w:unhideWhenUsed/>
    <w:rsid w:val="00496E7B"/>
    <w:rPr>
      <w:color w:val="467886" w:themeColor="hyperlink"/>
      <w:u w:val="single"/>
    </w:rPr>
  </w:style>
  <w:style w:type="character" w:styleId="UnresolvedMention">
    <w:name w:val="Unresolved Mention"/>
    <w:basedOn w:val="DefaultParagraphFont"/>
    <w:uiPriority w:val="99"/>
    <w:semiHidden/>
    <w:unhideWhenUsed/>
    <w:rsid w:val="00496E7B"/>
    <w:rPr>
      <w:color w:val="605E5C"/>
      <w:shd w:val="clear" w:color="auto" w:fill="E1DFDD"/>
    </w:rPr>
  </w:style>
  <w:style w:type="character" w:styleId="FollowedHyperlink">
    <w:name w:val="FollowedHyperlink"/>
    <w:basedOn w:val="DefaultParagraphFont"/>
    <w:uiPriority w:val="99"/>
    <w:semiHidden/>
    <w:unhideWhenUsed/>
    <w:rsid w:val="009D718B"/>
    <w:rPr>
      <w:color w:val="96607D" w:themeColor="followedHyperlink"/>
      <w:u w:val="single"/>
    </w:rPr>
  </w:style>
  <w:style w:type="paragraph" w:styleId="Header">
    <w:name w:val="header"/>
    <w:basedOn w:val="Normal"/>
    <w:link w:val="HeaderChar"/>
    <w:uiPriority w:val="99"/>
    <w:unhideWhenUsed/>
    <w:rsid w:val="00B75B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75BCF"/>
  </w:style>
  <w:style w:type="paragraph" w:styleId="Footer">
    <w:name w:val="footer"/>
    <w:basedOn w:val="Normal"/>
    <w:link w:val="FooterChar"/>
    <w:uiPriority w:val="99"/>
    <w:unhideWhenUsed/>
    <w:rsid w:val="00B75B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75B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148390">
      <w:bodyDiv w:val="1"/>
      <w:marLeft w:val="0"/>
      <w:marRight w:val="0"/>
      <w:marTop w:val="0"/>
      <w:marBottom w:val="0"/>
      <w:divBdr>
        <w:top w:val="none" w:sz="0" w:space="0" w:color="auto"/>
        <w:left w:val="none" w:sz="0" w:space="0" w:color="auto"/>
        <w:bottom w:val="none" w:sz="0" w:space="0" w:color="auto"/>
        <w:right w:val="none" w:sz="0" w:space="0" w:color="auto"/>
      </w:divBdr>
    </w:div>
    <w:div w:id="203636088">
      <w:bodyDiv w:val="1"/>
      <w:marLeft w:val="0"/>
      <w:marRight w:val="0"/>
      <w:marTop w:val="0"/>
      <w:marBottom w:val="0"/>
      <w:divBdr>
        <w:top w:val="none" w:sz="0" w:space="0" w:color="auto"/>
        <w:left w:val="none" w:sz="0" w:space="0" w:color="auto"/>
        <w:bottom w:val="none" w:sz="0" w:space="0" w:color="auto"/>
        <w:right w:val="none" w:sz="0" w:space="0" w:color="auto"/>
      </w:divBdr>
    </w:div>
    <w:div w:id="234821744">
      <w:bodyDiv w:val="1"/>
      <w:marLeft w:val="0"/>
      <w:marRight w:val="0"/>
      <w:marTop w:val="0"/>
      <w:marBottom w:val="0"/>
      <w:divBdr>
        <w:top w:val="none" w:sz="0" w:space="0" w:color="auto"/>
        <w:left w:val="none" w:sz="0" w:space="0" w:color="auto"/>
        <w:bottom w:val="none" w:sz="0" w:space="0" w:color="auto"/>
        <w:right w:val="none" w:sz="0" w:space="0" w:color="auto"/>
      </w:divBdr>
    </w:div>
    <w:div w:id="308897995">
      <w:bodyDiv w:val="1"/>
      <w:marLeft w:val="0"/>
      <w:marRight w:val="0"/>
      <w:marTop w:val="0"/>
      <w:marBottom w:val="0"/>
      <w:divBdr>
        <w:top w:val="none" w:sz="0" w:space="0" w:color="auto"/>
        <w:left w:val="none" w:sz="0" w:space="0" w:color="auto"/>
        <w:bottom w:val="none" w:sz="0" w:space="0" w:color="auto"/>
        <w:right w:val="none" w:sz="0" w:space="0" w:color="auto"/>
      </w:divBdr>
    </w:div>
    <w:div w:id="350375112">
      <w:bodyDiv w:val="1"/>
      <w:marLeft w:val="0"/>
      <w:marRight w:val="0"/>
      <w:marTop w:val="0"/>
      <w:marBottom w:val="0"/>
      <w:divBdr>
        <w:top w:val="none" w:sz="0" w:space="0" w:color="auto"/>
        <w:left w:val="none" w:sz="0" w:space="0" w:color="auto"/>
        <w:bottom w:val="none" w:sz="0" w:space="0" w:color="auto"/>
        <w:right w:val="none" w:sz="0" w:space="0" w:color="auto"/>
      </w:divBdr>
    </w:div>
    <w:div w:id="443614794">
      <w:bodyDiv w:val="1"/>
      <w:marLeft w:val="0"/>
      <w:marRight w:val="0"/>
      <w:marTop w:val="0"/>
      <w:marBottom w:val="0"/>
      <w:divBdr>
        <w:top w:val="none" w:sz="0" w:space="0" w:color="auto"/>
        <w:left w:val="none" w:sz="0" w:space="0" w:color="auto"/>
        <w:bottom w:val="none" w:sz="0" w:space="0" w:color="auto"/>
        <w:right w:val="none" w:sz="0" w:space="0" w:color="auto"/>
      </w:divBdr>
    </w:div>
    <w:div w:id="606354340">
      <w:bodyDiv w:val="1"/>
      <w:marLeft w:val="0"/>
      <w:marRight w:val="0"/>
      <w:marTop w:val="0"/>
      <w:marBottom w:val="0"/>
      <w:divBdr>
        <w:top w:val="none" w:sz="0" w:space="0" w:color="auto"/>
        <w:left w:val="none" w:sz="0" w:space="0" w:color="auto"/>
        <w:bottom w:val="none" w:sz="0" w:space="0" w:color="auto"/>
        <w:right w:val="none" w:sz="0" w:space="0" w:color="auto"/>
      </w:divBdr>
    </w:div>
    <w:div w:id="723258548">
      <w:bodyDiv w:val="1"/>
      <w:marLeft w:val="0"/>
      <w:marRight w:val="0"/>
      <w:marTop w:val="0"/>
      <w:marBottom w:val="0"/>
      <w:divBdr>
        <w:top w:val="none" w:sz="0" w:space="0" w:color="auto"/>
        <w:left w:val="none" w:sz="0" w:space="0" w:color="auto"/>
        <w:bottom w:val="none" w:sz="0" w:space="0" w:color="auto"/>
        <w:right w:val="none" w:sz="0" w:space="0" w:color="auto"/>
      </w:divBdr>
    </w:div>
    <w:div w:id="783962238">
      <w:bodyDiv w:val="1"/>
      <w:marLeft w:val="0"/>
      <w:marRight w:val="0"/>
      <w:marTop w:val="0"/>
      <w:marBottom w:val="0"/>
      <w:divBdr>
        <w:top w:val="none" w:sz="0" w:space="0" w:color="auto"/>
        <w:left w:val="none" w:sz="0" w:space="0" w:color="auto"/>
        <w:bottom w:val="none" w:sz="0" w:space="0" w:color="auto"/>
        <w:right w:val="none" w:sz="0" w:space="0" w:color="auto"/>
      </w:divBdr>
    </w:div>
    <w:div w:id="857815988">
      <w:bodyDiv w:val="1"/>
      <w:marLeft w:val="0"/>
      <w:marRight w:val="0"/>
      <w:marTop w:val="0"/>
      <w:marBottom w:val="0"/>
      <w:divBdr>
        <w:top w:val="none" w:sz="0" w:space="0" w:color="auto"/>
        <w:left w:val="none" w:sz="0" w:space="0" w:color="auto"/>
        <w:bottom w:val="none" w:sz="0" w:space="0" w:color="auto"/>
        <w:right w:val="none" w:sz="0" w:space="0" w:color="auto"/>
      </w:divBdr>
    </w:div>
    <w:div w:id="884104173">
      <w:bodyDiv w:val="1"/>
      <w:marLeft w:val="0"/>
      <w:marRight w:val="0"/>
      <w:marTop w:val="0"/>
      <w:marBottom w:val="0"/>
      <w:divBdr>
        <w:top w:val="none" w:sz="0" w:space="0" w:color="auto"/>
        <w:left w:val="none" w:sz="0" w:space="0" w:color="auto"/>
        <w:bottom w:val="none" w:sz="0" w:space="0" w:color="auto"/>
        <w:right w:val="none" w:sz="0" w:space="0" w:color="auto"/>
      </w:divBdr>
    </w:div>
    <w:div w:id="961575561">
      <w:bodyDiv w:val="1"/>
      <w:marLeft w:val="0"/>
      <w:marRight w:val="0"/>
      <w:marTop w:val="0"/>
      <w:marBottom w:val="0"/>
      <w:divBdr>
        <w:top w:val="none" w:sz="0" w:space="0" w:color="auto"/>
        <w:left w:val="none" w:sz="0" w:space="0" w:color="auto"/>
        <w:bottom w:val="none" w:sz="0" w:space="0" w:color="auto"/>
        <w:right w:val="none" w:sz="0" w:space="0" w:color="auto"/>
      </w:divBdr>
    </w:div>
    <w:div w:id="1028338986">
      <w:bodyDiv w:val="1"/>
      <w:marLeft w:val="0"/>
      <w:marRight w:val="0"/>
      <w:marTop w:val="0"/>
      <w:marBottom w:val="0"/>
      <w:divBdr>
        <w:top w:val="none" w:sz="0" w:space="0" w:color="auto"/>
        <w:left w:val="none" w:sz="0" w:space="0" w:color="auto"/>
        <w:bottom w:val="none" w:sz="0" w:space="0" w:color="auto"/>
        <w:right w:val="none" w:sz="0" w:space="0" w:color="auto"/>
      </w:divBdr>
    </w:div>
    <w:div w:id="1286695688">
      <w:bodyDiv w:val="1"/>
      <w:marLeft w:val="0"/>
      <w:marRight w:val="0"/>
      <w:marTop w:val="0"/>
      <w:marBottom w:val="0"/>
      <w:divBdr>
        <w:top w:val="none" w:sz="0" w:space="0" w:color="auto"/>
        <w:left w:val="none" w:sz="0" w:space="0" w:color="auto"/>
        <w:bottom w:val="none" w:sz="0" w:space="0" w:color="auto"/>
        <w:right w:val="none" w:sz="0" w:space="0" w:color="auto"/>
      </w:divBdr>
    </w:div>
    <w:div w:id="1293175730">
      <w:bodyDiv w:val="1"/>
      <w:marLeft w:val="0"/>
      <w:marRight w:val="0"/>
      <w:marTop w:val="0"/>
      <w:marBottom w:val="0"/>
      <w:divBdr>
        <w:top w:val="none" w:sz="0" w:space="0" w:color="auto"/>
        <w:left w:val="none" w:sz="0" w:space="0" w:color="auto"/>
        <w:bottom w:val="none" w:sz="0" w:space="0" w:color="auto"/>
        <w:right w:val="none" w:sz="0" w:space="0" w:color="auto"/>
      </w:divBdr>
    </w:div>
    <w:div w:id="1406227127">
      <w:bodyDiv w:val="1"/>
      <w:marLeft w:val="0"/>
      <w:marRight w:val="0"/>
      <w:marTop w:val="0"/>
      <w:marBottom w:val="0"/>
      <w:divBdr>
        <w:top w:val="none" w:sz="0" w:space="0" w:color="auto"/>
        <w:left w:val="none" w:sz="0" w:space="0" w:color="auto"/>
        <w:bottom w:val="none" w:sz="0" w:space="0" w:color="auto"/>
        <w:right w:val="none" w:sz="0" w:space="0" w:color="auto"/>
      </w:divBdr>
    </w:div>
    <w:div w:id="1468663757">
      <w:bodyDiv w:val="1"/>
      <w:marLeft w:val="0"/>
      <w:marRight w:val="0"/>
      <w:marTop w:val="0"/>
      <w:marBottom w:val="0"/>
      <w:divBdr>
        <w:top w:val="none" w:sz="0" w:space="0" w:color="auto"/>
        <w:left w:val="none" w:sz="0" w:space="0" w:color="auto"/>
        <w:bottom w:val="none" w:sz="0" w:space="0" w:color="auto"/>
        <w:right w:val="none" w:sz="0" w:space="0" w:color="auto"/>
      </w:divBdr>
    </w:div>
    <w:div w:id="1480001818">
      <w:bodyDiv w:val="1"/>
      <w:marLeft w:val="0"/>
      <w:marRight w:val="0"/>
      <w:marTop w:val="0"/>
      <w:marBottom w:val="0"/>
      <w:divBdr>
        <w:top w:val="none" w:sz="0" w:space="0" w:color="auto"/>
        <w:left w:val="none" w:sz="0" w:space="0" w:color="auto"/>
        <w:bottom w:val="none" w:sz="0" w:space="0" w:color="auto"/>
        <w:right w:val="none" w:sz="0" w:space="0" w:color="auto"/>
      </w:divBdr>
    </w:div>
    <w:div w:id="1534464211">
      <w:bodyDiv w:val="1"/>
      <w:marLeft w:val="0"/>
      <w:marRight w:val="0"/>
      <w:marTop w:val="0"/>
      <w:marBottom w:val="0"/>
      <w:divBdr>
        <w:top w:val="none" w:sz="0" w:space="0" w:color="auto"/>
        <w:left w:val="none" w:sz="0" w:space="0" w:color="auto"/>
        <w:bottom w:val="none" w:sz="0" w:space="0" w:color="auto"/>
        <w:right w:val="none" w:sz="0" w:space="0" w:color="auto"/>
      </w:divBdr>
    </w:div>
    <w:div w:id="1570848016">
      <w:bodyDiv w:val="1"/>
      <w:marLeft w:val="0"/>
      <w:marRight w:val="0"/>
      <w:marTop w:val="0"/>
      <w:marBottom w:val="0"/>
      <w:divBdr>
        <w:top w:val="none" w:sz="0" w:space="0" w:color="auto"/>
        <w:left w:val="none" w:sz="0" w:space="0" w:color="auto"/>
        <w:bottom w:val="none" w:sz="0" w:space="0" w:color="auto"/>
        <w:right w:val="none" w:sz="0" w:space="0" w:color="auto"/>
      </w:divBdr>
    </w:div>
    <w:div w:id="1606885908">
      <w:bodyDiv w:val="1"/>
      <w:marLeft w:val="0"/>
      <w:marRight w:val="0"/>
      <w:marTop w:val="0"/>
      <w:marBottom w:val="0"/>
      <w:divBdr>
        <w:top w:val="none" w:sz="0" w:space="0" w:color="auto"/>
        <w:left w:val="none" w:sz="0" w:space="0" w:color="auto"/>
        <w:bottom w:val="none" w:sz="0" w:space="0" w:color="auto"/>
        <w:right w:val="none" w:sz="0" w:space="0" w:color="auto"/>
      </w:divBdr>
    </w:div>
    <w:div w:id="1668363827">
      <w:bodyDiv w:val="1"/>
      <w:marLeft w:val="0"/>
      <w:marRight w:val="0"/>
      <w:marTop w:val="0"/>
      <w:marBottom w:val="0"/>
      <w:divBdr>
        <w:top w:val="none" w:sz="0" w:space="0" w:color="auto"/>
        <w:left w:val="none" w:sz="0" w:space="0" w:color="auto"/>
        <w:bottom w:val="none" w:sz="0" w:space="0" w:color="auto"/>
        <w:right w:val="none" w:sz="0" w:space="0" w:color="auto"/>
      </w:divBdr>
    </w:div>
    <w:div w:id="1679579193">
      <w:bodyDiv w:val="1"/>
      <w:marLeft w:val="0"/>
      <w:marRight w:val="0"/>
      <w:marTop w:val="0"/>
      <w:marBottom w:val="0"/>
      <w:divBdr>
        <w:top w:val="none" w:sz="0" w:space="0" w:color="auto"/>
        <w:left w:val="none" w:sz="0" w:space="0" w:color="auto"/>
        <w:bottom w:val="none" w:sz="0" w:space="0" w:color="auto"/>
        <w:right w:val="none" w:sz="0" w:space="0" w:color="auto"/>
      </w:divBdr>
    </w:div>
    <w:div w:id="1695423524">
      <w:bodyDiv w:val="1"/>
      <w:marLeft w:val="0"/>
      <w:marRight w:val="0"/>
      <w:marTop w:val="0"/>
      <w:marBottom w:val="0"/>
      <w:divBdr>
        <w:top w:val="none" w:sz="0" w:space="0" w:color="auto"/>
        <w:left w:val="none" w:sz="0" w:space="0" w:color="auto"/>
        <w:bottom w:val="none" w:sz="0" w:space="0" w:color="auto"/>
        <w:right w:val="none" w:sz="0" w:space="0" w:color="auto"/>
      </w:divBdr>
    </w:div>
    <w:div w:id="1765762170">
      <w:bodyDiv w:val="1"/>
      <w:marLeft w:val="0"/>
      <w:marRight w:val="0"/>
      <w:marTop w:val="0"/>
      <w:marBottom w:val="0"/>
      <w:divBdr>
        <w:top w:val="none" w:sz="0" w:space="0" w:color="auto"/>
        <w:left w:val="none" w:sz="0" w:space="0" w:color="auto"/>
        <w:bottom w:val="none" w:sz="0" w:space="0" w:color="auto"/>
        <w:right w:val="none" w:sz="0" w:space="0" w:color="auto"/>
      </w:divBdr>
    </w:div>
    <w:div w:id="1827935881">
      <w:bodyDiv w:val="1"/>
      <w:marLeft w:val="0"/>
      <w:marRight w:val="0"/>
      <w:marTop w:val="0"/>
      <w:marBottom w:val="0"/>
      <w:divBdr>
        <w:top w:val="none" w:sz="0" w:space="0" w:color="auto"/>
        <w:left w:val="none" w:sz="0" w:space="0" w:color="auto"/>
        <w:bottom w:val="none" w:sz="0" w:space="0" w:color="auto"/>
        <w:right w:val="none" w:sz="0" w:space="0" w:color="auto"/>
      </w:divBdr>
    </w:div>
    <w:div w:id="1842506967">
      <w:bodyDiv w:val="1"/>
      <w:marLeft w:val="0"/>
      <w:marRight w:val="0"/>
      <w:marTop w:val="0"/>
      <w:marBottom w:val="0"/>
      <w:divBdr>
        <w:top w:val="none" w:sz="0" w:space="0" w:color="auto"/>
        <w:left w:val="none" w:sz="0" w:space="0" w:color="auto"/>
        <w:bottom w:val="none" w:sz="0" w:space="0" w:color="auto"/>
        <w:right w:val="none" w:sz="0" w:space="0" w:color="auto"/>
      </w:divBdr>
    </w:div>
    <w:div w:id="1971280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esabid.org/en-accion/defensa-de-la-profesion/" TargetMode="External"/><Relationship Id="rId117" Type="http://schemas.openxmlformats.org/officeDocument/2006/relationships/fontTable" Target="fontTable.xml"/><Relationship Id="rId21" Type="http://schemas.openxmlformats.org/officeDocument/2006/relationships/hyperlink" Target="https://www.bibliotheksverband.de/gremien" TargetMode="External"/><Relationship Id="rId42" Type="http://schemas.openxmlformats.org/officeDocument/2006/relationships/hyperlink" Target="https://www.ala.org/advocacy/intfreedom/librarybill" TargetMode="External"/><Relationship Id="rId47" Type="http://schemas.openxmlformats.org/officeDocument/2006/relationships/hyperlink" Target="https://www.ala.org/advocacy/intfreedom/librarybill/interpretations/minors" TargetMode="External"/><Relationship Id="rId63" Type="http://schemas.openxmlformats.org/officeDocument/2006/relationships/hyperlink" Target="https://www.ala.org/advocacy/intfreedom/librarybill/interpretations/politics" TargetMode="External"/><Relationship Id="rId68" Type="http://schemas.openxmlformats.org/officeDocument/2006/relationships/hyperlink" Target="https://www.ala.org/advocacy/intfreedom/librarybill/interpretations/restrictedaccess" TargetMode="External"/><Relationship Id="rId84" Type="http://schemas.openxmlformats.org/officeDocument/2006/relationships/hyperlink" Target="https://www.lianza.org.nz/wp-content/uploads/2019/06/Freedom-of-Expression-Draft-Discussion-Document-March-2019-1.pdf" TargetMode="External"/><Relationship Id="rId89" Type="http://schemas.openxmlformats.org/officeDocument/2006/relationships/hyperlink" Target="https://read.alia.org.au/alia-free-access-information-statement" TargetMode="External"/><Relationship Id="rId112" Type="http://schemas.openxmlformats.org/officeDocument/2006/relationships/hyperlink" Target="https://www.ala.org/advocacy/intfreedom/resources" TargetMode="External"/><Relationship Id="rId16" Type="http://schemas.openxmlformats.org/officeDocument/2006/relationships/hyperlink" Target="https://www.ala.org/aboutala/offices/oif" TargetMode="External"/><Relationship Id="rId107" Type="http://schemas.openxmlformats.org/officeDocument/2006/relationships/hyperlink" Target="http://www.ala.org/advocacy/intfreedom/librarypolicyguidelines" TargetMode="External"/><Relationship Id="rId11" Type="http://schemas.openxmlformats.org/officeDocument/2006/relationships/chart" Target="charts/chart2.xml"/><Relationship Id="rId32" Type="http://schemas.openxmlformats.org/officeDocument/2006/relationships/hyperlink" Target="https://cfla-fcab.ca/en/programs/intellectual-freedom-challenges-survey/" TargetMode="External"/><Relationship Id="rId37" Type="http://schemas.openxmlformats.org/officeDocument/2006/relationships/hyperlink" Target="http://cfla-fcab.ca/wp-content/uploads/2019/03/CFLA-FCAB_statement_meeting_rooms.pdf" TargetMode="External"/><Relationship Id="rId53" Type="http://schemas.openxmlformats.org/officeDocument/2006/relationships/hyperlink" Target="http://www.ala.org/advocacy/intfreedom/librarybill/interpretations/education" TargetMode="External"/><Relationship Id="rId58" Type="http://schemas.openxmlformats.org/officeDocument/2006/relationships/hyperlink" Target="https://www.ala.org/advocacy/intfreedom/librarybill/interpretations/intellectual" TargetMode="External"/><Relationship Id="rId74" Type="http://schemas.openxmlformats.org/officeDocument/2006/relationships/hyperlink" Target="https://www.ala.org/advocacy/intfreedom/censorship" TargetMode="External"/><Relationship Id="rId79" Type="http://schemas.openxmlformats.org/officeDocument/2006/relationships/hyperlink" Target="https://www.ala.org/advocacy/intfreedom/minors" TargetMode="External"/><Relationship Id="rId102" Type="http://schemas.openxmlformats.org/officeDocument/2006/relationships/hyperlink" Target="https://www.ala.org/advocacy/intfreedom/resources" TargetMode="External"/><Relationship Id="rId5" Type="http://schemas.openxmlformats.org/officeDocument/2006/relationships/webSettings" Target="webSettings.xml"/><Relationship Id="rId90" Type="http://schemas.openxmlformats.org/officeDocument/2006/relationships/hyperlink" Target="https://alia.org.au/Web/Web/About-Us/Code-of-Ethics/01-Access-to-information.aspx" TargetMode="External"/><Relationship Id="rId95" Type="http://schemas.openxmlformats.org/officeDocument/2006/relationships/hyperlink" Target="https://www.svenskapen.se/banned-books" TargetMode="External"/><Relationship Id="rId22" Type="http://schemas.openxmlformats.org/officeDocument/2006/relationships/hyperlink" Target="https://norskbibliotekforening.no/tema/den-viktige-ytringsfridommen/" TargetMode="External"/><Relationship Id="rId27" Type="http://schemas.openxmlformats.org/officeDocument/2006/relationships/hyperlink" Target="https://www.fmdoc.org/wp-content/uploads/2024/10/Mandat-comite-prise-de-position-et-lobbying-PPL-V2.pdf" TargetMode="External"/><Relationship Id="rId43" Type="http://schemas.openxmlformats.org/officeDocument/2006/relationships/hyperlink" Target="https://www.ala.org/advocacy/intfreedom/freedomreadstatement" TargetMode="External"/><Relationship Id="rId48" Type="http://schemas.openxmlformats.org/officeDocument/2006/relationships/hyperlink" Target="http://www.ala.org/advocacy/intfreedom/librarybill/interpretations/accesslgbt" TargetMode="External"/><Relationship Id="rId64" Type="http://schemas.openxmlformats.org/officeDocument/2006/relationships/hyperlink" Target="https://www.ala.org/advocacy/intfreedom/librarybill/interpretations/prisonersrightoread" TargetMode="External"/><Relationship Id="rId69" Type="http://schemas.openxmlformats.org/officeDocument/2006/relationships/hyperlink" Target="https://www.ala.org/advocacy/intfreedom/librarybill/interpretations/servicespeopledisabilities" TargetMode="External"/><Relationship Id="rId113" Type="http://schemas.openxmlformats.org/officeDocument/2006/relationships/hyperlink" Target="https://www.abf.asso.fr/4/119/549/ABF/se-positionner-dans-sa-collectivite" TargetMode="External"/><Relationship Id="rId118" Type="http://schemas.openxmlformats.org/officeDocument/2006/relationships/theme" Target="theme/theme1.xml"/><Relationship Id="rId80" Type="http://schemas.openxmlformats.org/officeDocument/2006/relationships/hyperlink" Target="https://abf.asso.fr/6/46/537/ABF/charte-du-droit-fondamental-des-citoyens-a-acceder-a-l-information-et-aux-savoirs-par-les-bibliotheques" TargetMode="External"/><Relationship Id="rId85" Type="http://schemas.openxmlformats.org/officeDocument/2006/relationships/hyperlink" Target="https://www.lianza.org.nz/wp-content/uploads/2023/07/Library-Life-Issue-489-February-2022-Challenged-Books.pdf" TargetMode="External"/><Relationship Id="rId12" Type="http://schemas.openxmlformats.org/officeDocument/2006/relationships/chart" Target="charts/chart3.xml"/><Relationship Id="rId17" Type="http://schemas.openxmlformats.org/officeDocument/2006/relationships/hyperlink" Target="https://www.youtube.com/user/oiftube" TargetMode="External"/><Relationship Id="rId33" Type="http://schemas.openxmlformats.org/officeDocument/2006/relationships/hyperlink" Target="https://www.aib.it/documenti/risultati-questionario-sulla-censura-nelle-biblioteche-italiane-2022/" TargetMode="External"/><Relationship Id="rId38" Type="http://schemas.openxmlformats.org/officeDocument/2006/relationships/hyperlink" Target="http://cfla-fcab.ca/wp-content/uploads/2021/07/Challenges-to-the-book-Irreversible-Damage-by-Abigail-Shrier-%E2%80%93-a-CFLA-FCAB-Intellectual-Freedom-Brief-1.pdf" TargetMode="External"/><Relationship Id="rId59" Type="http://schemas.openxmlformats.org/officeDocument/2006/relationships/hyperlink" Target="https://www.ala.org/advocacy/intfreedom/librarybill/interpretation/labeling-systems" TargetMode="External"/><Relationship Id="rId103" Type="http://schemas.openxmlformats.org/officeDocument/2006/relationships/hyperlink" Target="https://www.ala.org/aboutala/offices/oif/LBOR-FTR-statement-pamphlet" TargetMode="External"/><Relationship Id="rId108" Type="http://schemas.openxmlformats.org/officeDocument/2006/relationships/hyperlink" Target="http://www.ala.org/advocacy/intfreedom/guidelinesdevelopment" TargetMode="External"/><Relationship Id="rId54" Type="http://schemas.openxmlformats.org/officeDocument/2006/relationships/hyperlink" Target="https://www.ala.org/advocacy/intfreedom/librarybill/interpretations/EDI" TargetMode="External"/><Relationship Id="rId70" Type="http://schemas.openxmlformats.org/officeDocument/2006/relationships/hyperlink" Target="https://www.ala.org/advocacy/intfreedom/librarybill/interpretations/universalright" TargetMode="External"/><Relationship Id="rId75" Type="http://schemas.openxmlformats.org/officeDocument/2006/relationships/hyperlink" Target="https://www.ala.org/advocacy/intfreedom/academicfreedom" TargetMode="External"/><Relationship Id="rId91" Type="http://schemas.openxmlformats.org/officeDocument/2006/relationships/hyperlink" Target="https://read.alia.org.au/alia-core-values-policy-statement-0" TargetMode="External"/><Relationship Id="rId96" Type="http://schemas.openxmlformats.org/officeDocument/2006/relationships/hyperlink" Target="https://www.biblioteksforeningen.se/nyheter/bidra-till-inrapporteringen-av-otillborlig-paverkan-pa-bibliotek/"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abf.asso.fr/4/119/242/ABF/comite-d-ethique" TargetMode="External"/><Relationship Id="rId28" Type="http://schemas.openxmlformats.org/officeDocument/2006/relationships/hyperlink" Target="https://www.fmdoc.org/a-propos/planification-strategique/" TargetMode="External"/><Relationship Id="rId49" Type="http://schemas.openxmlformats.org/officeDocument/2006/relationships/hyperlink" Target="https://www.ala.org/advocacy/intfreedom/librarybill/interpretations/accessresources" TargetMode="External"/><Relationship Id="rId114" Type="http://schemas.openxmlformats.org/officeDocument/2006/relationships/hyperlink" Target="https://www.abf.asso.fr/fichiers_site/fichiers/ABF/textes_reference/textes_reference_utiles_bib.pdf" TargetMode="External"/><Relationship Id="rId10" Type="http://schemas.openxmlformats.org/officeDocument/2006/relationships/chart" Target="charts/chart1.xml"/><Relationship Id="rId31" Type="http://schemas.openxmlformats.org/officeDocument/2006/relationships/hyperlink" Target="https://cfe.torontomu.ca/databases/canadian-library-challenges-database" TargetMode="External"/><Relationship Id="rId44" Type="http://schemas.openxmlformats.org/officeDocument/2006/relationships/hyperlink" Target="https://www.ala.org/bbooks/banned" TargetMode="External"/><Relationship Id="rId52" Type="http://schemas.openxmlformats.org/officeDocument/2006/relationships/hyperlink" Target="https://www.ala.org/advocacy/intfreedom/librarybill/interpretations/economicbarriers" TargetMode="External"/><Relationship Id="rId60" Type="http://schemas.openxmlformats.org/officeDocument/2006/relationships/hyperlink" Target="https://www.ala.org/advocacy/intfreedom/librarybill/interpretations/programsdisplays" TargetMode="External"/><Relationship Id="rId65" Type="http://schemas.openxmlformats.org/officeDocument/2006/relationships/hyperlink" Target="https://www.ala.org/advocacy/intfreedom/librarybill/interpretations/privacy" TargetMode="External"/><Relationship Id="rId73" Type="http://schemas.openxmlformats.org/officeDocument/2006/relationships/hyperlink" Target="http://www.ala.org/advocacy/intfreedom/librarybill/interpretations/arts" TargetMode="External"/><Relationship Id="rId78" Type="http://schemas.openxmlformats.org/officeDocument/2006/relationships/hyperlink" Target="https://www.ala.org/advocacy/intfreedom/spaces" TargetMode="External"/><Relationship Id="rId81" Type="http://schemas.openxmlformats.org/officeDocument/2006/relationships/hyperlink" Target="https://cdn.ymaws.com/www.cilip.org.uk/resource/resmgr/cilip/policy/intellectual_freedom/Intellectual_freedom_policy_.pdf" TargetMode="External"/><Relationship Id="rId86" Type="http://schemas.openxmlformats.org/officeDocument/2006/relationships/hyperlink" Target="https://www.lianza.org.nz/wp-content/uploads/2022/11/LIANZA-FOI-Censorship-Classification-of-Publications.pdf" TargetMode="External"/><Relationship Id="rId94" Type="http://schemas.openxmlformats.org/officeDocument/2006/relationships/hyperlink" Target="https://www.ala.org/tools/challengesupport/report" TargetMode="External"/><Relationship Id="rId99" Type="http://schemas.openxmlformats.org/officeDocument/2006/relationships/hyperlink" Target="https://cfla-fcab.ca/wp-content/uploads/2022/05/Intellectual-Freedom-Toolkit-April-2022.docx.pdf" TargetMode="External"/><Relationship Id="rId101" Type="http://schemas.openxmlformats.org/officeDocument/2006/relationships/hyperlink" Target="https://www.cilip.org.uk/page/safe-and-inclusive-guide" TargetMode="External"/><Relationship Id="rId4" Type="http://schemas.openxmlformats.org/officeDocument/2006/relationships/settings" Target="settings.xml"/><Relationship Id="rId9" Type="http://schemas.openxmlformats.org/officeDocument/2006/relationships/image" Target="media/image2.svg"/><Relationship Id="rId13" Type="http://schemas.openxmlformats.org/officeDocument/2006/relationships/hyperlink" Target="http://cfla-fcab.ca/wp-content/uploads/2024/04/2022-06-20-Intellectual-Freedom-TOR-FINAL-CFLA-.docx.pdf" TargetMode="External"/><Relationship Id="rId18" Type="http://schemas.openxmlformats.org/officeDocument/2006/relationships/hyperlink" Target="https://www.aib.it/struttura/osservatorio-censura/" TargetMode="External"/><Relationship Id="rId39" Type="http://schemas.openxmlformats.org/officeDocument/2006/relationships/hyperlink" Target="http://cfla-fcab.ca/wp-content/uploads/2022/07/2022-07-20-Intellectual-Freedom-Challenges-to-LGBTQ2S-Collection-and-Programs.docx.pdf" TargetMode="External"/><Relationship Id="rId109" Type="http://schemas.openxmlformats.org/officeDocument/2006/relationships/hyperlink" Target="http://www.ala.org/advocacy/intfreedom/filtering/filtering_guidelines" TargetMode="External"/><Relationship Id="rId34" Type="http://schemas.openxmlformats.org/officeDocument/2006/relationships/hyperlink" Target="https://www.cilips.org.uk/reveal/" TargetMode="External"/><Relationship Id="rId50" Type="http://schemas.openxmlformats.org/officeDocument/2006/relationships/hyperlink" Target="https://www.ala.org/advocacy/intfreedom/librarybill/interpretations/challenged-resources" TargetMode="External"/><Relationship Id="rId55" Type="http://schemas.openxmlformats.org/officeDocument/2006/relationships/hyperlink" Target="https://www.ala.org/advocacy/intfreedom/librarybill/interpretations/evaluatinglibrary" TargetMode="External"/><Relationship Id="rId76" Type="http://schemas.openxmlformats.org/officeDocument/2006/relationships/hyperlink" Target="https://www.ala.org/advocacy/intfreedom/access" TargetMode="External"/><Relationship Id="rId97" Type="http://schemas.openxmlformats.org/officeDocument/2006/relationships/hyperlink" Target="https://wwwbiblioteksfor.cdn.triggerfish.cloud/uploads/2024/03/otill-a4-digi_01.pdf" TargetMode="External"/><Relationship Id="rId104" Type="http://schemas.openxmlformats.org/officeDocument/2006/relationships/hyperlink" Target="http://www.ala.org/advocacy/intfreedom/reopeningguidelines" TargetMode="External"/><Relationship Id="rId7" Type="http://schemas.openxmlformats.org/officeDocument/2006/relationships/endnotes" Target="endnotes.xml"/><Relationship Id="rId71" Type="http://schemas.openxmlformats.org/officeDocument/2006/relationships/hyperlink" Target="https://www.ala.org/advocacy/user-generated-content-library-discovery-systems" TargetMode="External"/><Relationship Id="rId92" Type="http://schemas.openxmlformats.org/officeDocument/2006/relationships/hyperlink" Target="https://plconnect.slq.qld.gov.au/manage-library-or-ikc/intellectual-freedom-collection-management" TargetMode="External"/><Relationship Id="rId2" Type="http://schemas.openxmlformats.org/officeDocument/2006/relationships/numbering" Target="numbering.xml"/><Relationship Id="rId29" Type="http://schemas.openxmlformats.org/officeDocument/2006/relationships/hyperlink" Target="https://abgra.org.ar/institucional/subcomisiones-y-grupos-de-trabajo/" TargetMode="External"/><Relationship Id="rId24" Type="http://schemas.openxmlformats.org/officeDocument/2006/relationships/hyperlink" Target="https://www.abf.asso.fr/4/155/582/ABF/commission-advocacy" TargetMode="External"/><Relationship Id="rId40" Type="http://schemas.openxmlformats.org/officeDocument/2006/relationships/hyperlink" Target="http://cfla-fcab.ca/wp-content/uploads/2022/07/CFLA-Notice-of-Liability-Memo-7-05-1.pdf" TargetMode="External"/><Relationship Id="rId45" Type="http://schemas.openxmlformats.org/officeDocument/2006/relationships/hyperlink" Target="https://www.ala.org/advocacy/intfreedom/librarybill/interpretations" TargetMode="External"/><Relationship Id="rId66" Type="http://schemas.openxmlformats.org/officeDocument/2006/relationships/hyperlink" Target="https://www.ala.org/advocacy/intfreedom/librarybill/interpretations/rating-systems" TargetMode="External"/><Relationship Id="rId87" Type="http://schemas.openxmlformats.org/officeDocument/2006/relationships/hyperlink" Target="https://www.lianza.org.nz/wp-content/uploads/2022/10/LIANZA-Privacy-Guidelines-2022-1.pdf" TargetMode="External"/><Relationship Id="rId110" Type="http://schemas.openxmlformats.org/officeDocument/2006/relationships/hyperlink" Target="http://www.ala.org/advocacy/intfreedom/statementspols/otherpolicies/rfidguidelines" TargetMode="External"/><Relationship Id="rId115" Type="http://schemas.openxmlformats.org/officeDocument/2006/relationships/header" Target="header1.xml"/><Relationship Id="rId61" Type="http://schemas.openxmlformats.org/officeDocument/2006/relationships/hyperlink" Target="https://www.ala.org/advocacy/intfreedom/librarybill/interpretations/meetingrooms" TargetMode="External"/><Relationship Id="rId82" Type="http://schemas.openxmlformats.org/officeDocument/2006/relationships/hyperlink" Target="https://cdn.ymaws.com/www.cilip.org.uk/resource/resmgr/cilip/policy/intellectual_freedom/Intellectual_Freedom_Guidanc.pdf" TargetMode="External"/><Relationship Id="rId19" Type="http://schemas.openxmlformats.org/officeDocument/2006/relationships/hyperlink" Target="https://www.bibliosuisse.ch/fr/apropos/commissions/ethiqueprofessionnelle" TargetMode="External"/><Relationship Id="rId14" Type="http://schemas.openxmlformats.org/officeDocument/2006/relationships/hyperlink" Target="https://www.ala.org/ifrt/bylaws" TargetMode="External"/><Relationship Id="rId30" Type="http://schemas.openxmlformats.org/officeDocument/2006/relationships/hyperlink" Target="https://www.abpq.ca/enquete_contestations.php" TargetMode="External"/><Relationship Id="rId35" Type="http://schemas.openxmlformats.org/officeDocument/2006/relationships/hyperlink" Target="https://journals.ala.org/index.php/jifp" TargetMode="External"/><Relationship Id="rId56" Type="http://schemas.openxmlformats.org/officeDocument/2006/relationships/hyperlink" Target="https://www.ala.org/advocacy/intfreedom/librarybill/interpretations/expurgationlibrary" TargetMode="External"/><Relationship Id="rId77" Type="http://schemas.openxmlformats.org/officeDocument/2006/relationships/hyperlink" Target="https://www.ala.org/advocacy/intfreedom/filtering" TargetMode="External"/><Relationship Id="rId100" Type="http://schemas.openxmlformats.org/officeDocument/2006/relationships/hyperlink" Target="https://cdn.ymaws.com/www.cilip.org.uk/resource/resmgr/cilip/safe-and-inclusive/managing_safe_and_inclusive_.pdf" TargetMode="External"/><Relationship Id="rId105" Type="http://schemas.openxmlformats.org/officeDocument/2006/relationships/hyperlink" Target="http://www.ala.org/advocacy/intfreedom/3d_printer_policy" TargetMode="External"/><Relationship Id="rId8" Type="http://schemas.openxmlformats.org/officeDocument/2006/relationships/image" Target="media/image1.png"/><Relationship Id="rId51" Type="http://schemas.openxmlformats.org/officeDocument/2006/relationships/hyperlink" Target="https://www.ala.org/advocacy/intfreedom/librarybill/interpretations/diversecollections" TargetMode="External"/><Relationship Id="rId72" Type="http://schemas.openxmlformats.org/officeDocument/2006/relationships/hyperlink" Target="http://www.ala.org/advocacy/intfreedom/librarybill/interpretations/exhibitsdisplaysbulletinboards" TargetMode="External"/><Relationship Id="rId93" Type="http://schemas.openxmlformats.org/officeDocument/2006/relationships/hyperlink" Target="https://www.aib.it/struttura/osservatorio-censura/" TargetMode="External"/><Relationship Id="rId98" Type="http://schemas.openxmlformats.org/officeDocument/2006/relationships/hyperlink" Target="https://www.biblioteksforeningen.se/nyheter/bidra-till-inrapporteringen-av-otillborlig-paverkan-pa-bibliotek/" TargetMode="External"/><Relationship Id="rId3" Type="http://schemas.openxmlformats.org/officeDocument/2006/relationships/styles" Target="styles.xml"/><Relationship Id="rId25" Type="http://schemas.openxmlformats.org/officeDocument/2006/relationships/hyperlink" Target="https://www.fesabid.org/en-accion/etica-profesional/" TargetMode="External"/><Relationship Id="rId46" Type="http://schemas.openxmlformats.org/officeDocument/2006/relationships/hyperlink" Target="https://www.ala.org/advocacy/intfreedom/librarybill/interpretations/digital" TargetMode="External"/><Relationship Id="rId67" Type="http://schemas.openxmlformats.org/officeDocument/2006/relationships/hyperlink" Target="https://www.ala.org/advocacy/intfreedom/librarybill/interpretations/religion" TargetMode="External"/><Relationship Id="rId116" Type="http://schemas.openxmlformats.org/officeDocument/2006/relationships/footer" Target="footer1.xml"/><Relationship Id="rId20" Type="http://schemas.openxmlformats.org/officeDocument/2006/relationships/hyperlink" Target="https://www.lianza.org.nz/about/what-we-do/advocacy/lscfoi/" TargetMode="External"/><Relationship Id="rId41" Type="http://schemas.openxmlformats.org/officeDocument/2006/relationships/hyperlink" Target="http://cfla-fcab.ca/wp-content/uploads/2022/01/2022-01-18-Position-on-Protest-and-Disagreement-EN.docx.pdf" TargetMode="External"/><Relationship Id="rId62" Type="http://schemas.openxmlformats.org/officeDocument/2006/relationships/hyperlink" Target="http://www.ala.org/advocacy/intfreedom/librarybill/interpretations/minorsonlineactivity" TargetMode="External"/><Relationship Id="rId83" Type="http://schemas.openxmlformats.org/officeDocument/2006/relationships/hyperlink" Target="https://www.lianza.org.nz/wp-content/uploads/2020/11/LIANZA-Statement-on-Freedom-of-Information-2020.pdf" TargetMode="External"/><Relationship Id="rId88" Type="http://schemas.openxmlformats.org/officeDocument/2006/relationships/hyperlink" Target="https://www.lianza.org.nz/wp-content/uploads/2022/10/LIANZA-Frequently-Asked-Questions-on-Privacy.pdf" TargetMode="External"/><Relationship Id="rId111" Type="http://schemas.openxmlformats.org/officeDocument/2006/relationships/hyperlink" Target="http://www.ala.org/advocacy/intfreedom/socialmediaguidelines" TargetMode="External"/><Relationship Id="rId15" Type="http://schemas.openxmlformats.org/officeDocument/2006/relationships/hyperlink" Target="General_Ticket_Registration.zip" TargetMode="External"/><Relationship Id="rId36" Type="http://schemas.openxmlformats.org/officeDocument/2006/relationships/hyperlink" Target="https://cfla-fcab.ca/en/guidelines-and-position-papers/statement-on-intellectual-freedom-and-libraries/" TargetMode="External"/><Relationship Id="rId57" Type="http://schemas.openxmlformats.org/officeDocument/2006/relationships/hyperlink" Target="https://www.ala.org/advocacy/intfreedom/librarybill/interpretations/internet-filtering" TargetMode="External"/><Relationship Id="rId106" Type="http://schemas.openxmlformats.org/officeDocument/2006/relationships/hyperlink" Target="http://www.ala.org/advocacy/privacy/lawenforcemen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Stephen.Wyber\Downloads\Censorship%20Survey%20Resul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tephen.Wyber\Downloads\Censorship%20Survey%20Resul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tephen.Wyber\Downloads\Censorship%20Survey%20Result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solidFill>
                  <a:sysClr val="windowText" lastClr="000000"/>
                </a:solidFill>
              </a:rPr>
              <a:t>Chart</a:t>
            </a:r>
            <a:r>
              <a:rPr lang="en-US" b="1" baseline="0">
                <a:solidFill>
                  <a:sysClr val="windowText" lastClr="000000"/>
                </a:solidFill>
              </a:rPr>
              <a:t> 1: </a:t>
            </a:r>
            <a:r>
              <a:rPr lang="en-US" b="1">
                <a:solidFill>
                  <a:sysClr val="windowText" lastClr="000000"/>
                </a:solidFill>
              </a:rPr>
              <a:t>Who produces</a:t>
            </a:r>
            <a:r>
              <a:rPr lang="en-US" b="1" baseline="0">
                <a:solidFill>
                  <a:sysClr val="windowText" lastClr="000000"/>
                </a:solidFill>
              </a:rPr>
              <a:t> guidance materials?</a:t>
            </a:r>
            <a:endParaRPr lang="en-US"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NL"/>
        </a:p>
      </c:txPr>
    </c:title>
    <c:autoTitleDeleted val="0"/>
    <c:plotArea>
      <c:layout/>
      <c:barChart>
        <c:barDir val="col"/>
        <c:grouping val="clustered"/>
        <c:varyColors val="0"/>
        <c:ser>
          <c:idx val="0"/>
          <c:order val="0"/>
          <c:spPr>
            <a:solidFill>
              <a:srgbClr val="C00000"/>
            </a:solidFill>
            <a:ln>
              <a:noFill/>
            </a:ln>
            <a:effectLst/>
          </c:spPr>
          <c:invertIfNegative val="0"/>
          <c:cat>
            <c:strRef>
              <c:f>Worksheet!$A$112:$A$118</c:f>
              <c:strCache>
                <c:ptCount val="7"/>
                <c:pt idx="0">
                  <c:v>Library association</c:v>
                </c:pt>
                <c:pt idx="1">
                  <c:v>Library agency or ministry</c:v>
                </c:pt>
                <c:pt idx="2">
                  <c:v>Academic experts</c:v>
                </c:pt>
                <c:pt idx="3">
                  <c:v>Individual librarians</c:v>
                </c:pt>
                <c:pt idx="4">
                  <c:v>Other Ministry</c:v>
                </c:pt>
                <c:pt idx="5">
                  <c:v>International Sources</c:v>
                </c:pt>
                <c:pt idx="6">
                  <c:v>Other Sectors</c:v>
                </c:pt>
              </c:strCache>
            </c:strRef>
          </c:cat>
          <c:val>
            <c:numRef>
              <c:f>Worksheet!$B$112:$B$118</c:f>
              <c:numCache>
                <c:formatCode>General</c:formatCode>
                <c:ptCount val="7"/>
                <c:pt idx="0">
                  <c:v>14</c:v>
                </c:pt>
                <c:pt idx="1">
                  <c:v>8</c:v>
                </c:pt>
                <c:pt idx="2">
                  <c:v>9</c:v>
                </c:pt>
                <c:pt idx="3">
                  <c:v>9</c:v>
                </c:pt>
                <c:pt idx="4">
                  <c:v>1</c:v>
                </c:pt>
                <c:pt idx="5">
                  <c:v>1</c:v>
                </c:pt>
                <c:pt idx="6">
                  <c:v>1</c:v>
                </c:pt>
              </c:numCache>
            </c:numRef>
          </c:val>
          <c:extLst>
            <c:ext xmlns:c16="http://schemas.microsoft.com/office/drawing/2014/chart" uri="{C3380CC4-5D6E-409C-BE32-E72D297353CC}">
              <c16:uniqueId val="{00000000-B045-45DE-9ED8-8C710BEE2048}"/>
            </c:ext>
          </c:extLst>
        </c:ser>
        <c:dLbls>
          <c:showLegendKey val="0"/>
          <c:showVal val="0"/>
          <c:showCatName val="0"/>
          <c:showSerName val="0"/>
          <c:showPercent val="0"/>
          <c:showBubbleSize val="0"/>
        </c:dLbls>
        <c:gapWidth val="50"/>
        <c:overlap val="-27"/>
        <c:axId val="1231038960"/>
        <c:axId val="1231038000"/>
      </c:barChart>
      <c:catAx>
        <c:axId val="123103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L"/>
          </a:p>
        </c:txPr>
        <c:crossAx val="1231038000"/>
        <c:crosses val="autoZero"/>
        <c:auto val="1"/>
        <c:lblAlgn val="ctr"/>
        <c:lblOffset val="100"/>
        <c:noMultiLvlLbl val="0"/>
      </c:catAx>
      <c:valAx>
        <c:axId val="1231038000"/>
        <c:scaling>
          <c:orientation val="minMax"/>
          <c:max val="15"/>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L"/>
          </a:p>
        </c:txPr>
        <c:crossAx val="1231038960"/>
        <c:crosses val="autoZero"/>
        <c:crossBetween val="between"/>
        <c:majorUnit val="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solidFill>
                  <a:sysClr val="windowText" lastClr="000000"/>
                </a:solidFill>
              </a:rPr>
              <a:t>Chart 2: Who is the</a:t>
            </a:r>
            <a:r>
              <a:rPr lang="en-US" sz="1400" b="1" baseline="0">
                <a:solidFill>
                  <a:sysClr val="windowText" lastClr="000000"/>
                </a:solidFill>
              </a:rPr>
              <a:t> target of this guidance?</a:t>
            </a:r>
            <a:endParaRPr lang="en-US" sz="1400" b="1">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NL"/>
        </a:p>
      </c:txPr>
    </c:title>
    <c:autoTitleDeleted val="0"/>
    <c:plotArea>
      <c:layout/>
      <c:barChart>
        <c:barDir val="col"/>
        <c:grouping val="clustered"/>
        <c:varyColors val="0"/>
        <c:ser>
          <c:idx val="0"/>
          <c:order val="0"/>
          <c:spPr>
            <a:solidFill>
              <a:srgbClr val="C00000"/>
            </a:solidFill>
            <a:ln>
              <a:noFill/>
            </a:ln>
            <a:effectLst/>
          </c:spPr>
          <c:invertIfNegative val="0"/>
          <c:cat>
            <c:strRef>
              <c:f>Worksheet!$A$121:$A$124</c:f>
              <c:strCache>
                <c:ptCount val="4"/>
                <c:pt idx="0">
                  <c:v>Academic librarians</c:v>
                </c:pt>
                <c:pt idx="1">
                  <c:v>Public librarians</c:v>
                </c:pt>
                <c:pt idx="2">
                  <c:v>School librarians</c:v>
                </c:pt>
                <c:pt idx="3">
                  <c:v>All library and information workers</c:v>
                </c:pt>
              </c:strCache>
            </c:strRef>
          </c:cat>
          <c:val>
            <c:numRef>
              <c:f>Worksheet!$B$121:$B$124</c:f>
              <c:numCache>
                <c:formatCode>General</c:formatCode>
                <c:ptCount val="4"/>
                <c:pt idx="0">
                  <c:v>7</c:v>
                </c:pt>
                <c:pt idx="1">
                  <c:v>13</c:v>
                </c:pt>
                <c:pt idx="2">
                  <c:v>8</c:v>
                </c:pt>
                <c:pt idx="3">
                  <c:v>16</c:v>
                </c:pt>
              </c:numCache>
            </c:numRef>
          </c:val>
          <c:extLst>
            <c:ext xmlns:c16="http://schemas.microsoft.com/office/drawing/2014/chart" uri="{C3380CC4-5D6E-409C-BE32-E72D297353CC}">
              <c16:uniqueId val="{00000000-F470-4F76-A554-7104D806A125}"/>
            </c:ext>
          </c:extLst>
        </c:ser>
        <c:dLbls>
          <c:showLegendKey val="0"/>
          <c:showVal val="0"/>
          <c:showCatName val="0"/>
          <c:showSerName val="0"/>
          <c:showPercent val="0"/>
          <c:showBubbleSize val="0"/>
        </c:dLbls>
        <c:gapWidth val="50"/>
        <c:overlap val="-27"/>
        <c:axId val="1231038960"/>
        <c:axId val="1231038000"/>
      </c:barChart>
      <c:catAx>
        <c:axId val="123103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L"/>
          </a:p>
        </c:txPr>
        <c:crossAx val="1231038000"/>
        <c:crosses val="autoZero"/>
        <c:auto val="1"/>
        <c:lblAlgn val="ctr"/>
        <c:lblOffset val="100"/>
        <c:noMultiLvlLbl val="0"/>
      </c:catAx>
      <c:valAx>
        <c:axId val="1231038000"/>
        <c:scaling>
          <c:orientation val="minMax"/>
          <c:max val="15"/>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NL"/>
          </a:p>
        </c:txPr>
        <c:crossAx val="1231038960"/>
        <c:crosses val="autoZero"/>
        <c:crossBetween val="between"/>
        <c:majorUnit val="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N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en-US" b="1">
                <a:solidFill>
                  <a:sysClr val="windowText" lastClr="000000"/>
                </a:solidFill>
              </a:rPr>
              <a:t>Chart 3: Access to specific materials</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NL"/>
        </a:p>
      </c:txPr>
    </c:title>
    <c:autoTitleDeleted val="0"/>
    <c:plotArea>
      <c:layout/>
      <c:barChart>
        <c:barDir val="col"/>
        <c:grouping val="clustered"/>
        <c:varyColors val="0"/>
        <c:ser>
          <c:idx val="0"/>
          <c:order val="0"/>
          <c:spPr>
            <a:solidFill>
              <a:srgbClr val="C00000"/>
            </a:solidFill>
            <a:ln>
              <a:noFill/>
            </a:ln>
            <a:effectLst/>
          </c:spPr>
          <c:invertIfNegative val="0"/>
          <c:cat>
            <c:strRef>
              <c:f>Worksheet!$A$169:$A$172</c:f>
              <c:strCache>
                <c:ptCount val="4"/>
                <c:pt idx="0">
                  <c:v>A statement on privacy</c:v>
                </c:pt>
                <c:pt idx="1">
                  <c:v>A code of ethics</c:v>
                </c:pt>
                <c:pt idx="2">
                  <c:v>A statement on intellectual freedom in general</c:v>
                </c:pt>
                <c:pt idx="3">
                  <c:v>Any other policy or statement related to intellectual freedom</c:v>
                </c:pt>
              </c:strCache>
            </c:strRef>
          </c:cat>
          <c:val>
            <c:numRef>
              <c:f>Worksheet!$B$169:$B$172</c:f>
              <c:numCache>
                <c:formatCode>General</c:formatCode>
                <c:ptCount val="4"/>
                <c:pt idx="0">
                  <c:v>9</c:v>
                </c:pt>
                <c:pt idx="1">
                  <c:v>13</c:v>
                </c:pt>
                <c:pt idx="2">
                  <c:v>14</c:v>
                </c:pt>
                <c:pt idx="3">
                  <c:v>6</c:v>
                </c:pt>
              </c:numCache>
            </c:numRef>
          </c:val>
          <c:extLst>
            <c:ext xmlns:c16="http://schemas.microsoft.com/office/drawing/2014/chart" uri="{C3380CC4-5D6E-409C-BE32-E72D297353CC}">
              <c16:uniqueId val="{00000000-E4CD-46B7-A4C2-15624AA5EDF7}"/>
            </c:ext>
          </c:extLst>
        </c:ser>
        <c:dLbls>
          <c:showLegendKey val="0"/>
          <c:showVal val="0"/>
          <c:showCatName val="0"/>
          <c:showSerName val="0"/>
          <c:showPercent val="0"/>
          <c:showBubbleSize val="0"/>
        </c:dLbls>
        <c:gapWidth val="50"/>
        <c:overlap val="-27"/>
        <c:axId val="502838944"/>
        <c:axId val="502836544"/>
      </c:barChart>
      <c:catAx>
        <c:axId val="50283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NL"/>
          </a:p>
        </c:txPr>
        <c:crossAx val="502836544"/>
        <c:crosses val="autoZero"/>
        <c:auto val="1"/>
        <c:lblAlgn val="ctr"/>
        <c:lblOffset val="100"/>
        <c:noMultiLvlLbl val="0"/>
      </c:catAx>
      <c:valAx>
        <c:axId val="502836544"/>
        <c:scaling>
          <c:orientation val="minMax"/>
          <c:max val="15"/>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NL"/>
          </a:p>
        </c:txPr>
        <c:crossAx val="502838944"/>
        <c:crosses val="autoZero"/>
        <c:crossBetween val="between"/>
        <c:majorUnit val="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n-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254175-44EF-4467-A233-781E63EEC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8991</Words>
  <Characters>51250</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15</cp:revision>
  <cp:lastPrinted>2024-11-18T04:20:00Z</cp:lastPrinted>
  <dcterms:created xsi:type="dcterms:W3CDTF">2024-11-15T14:54:00Z</dcterms:created>
  <dcterms:modified xsi:type="dcterms:W3CDTF">2024-11-18T04:37:00Z</dcterms:modified>
</cp:coreProperties>
</file>